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4DADA" w14:textId="77777777" w:rsidR="001F7D21" w:rsidRPr="001F7D21" w:rsidRDefault="001F7D21" w:rsidP="001F7D21">
      <w:pPr>
        <w:bidi w:val="0"/>
        <w:rPr>
          <w:rFonts w:asciiTheme="majorBidi" w:hAnsiTheme="majorBidi" w:cstheme="majorBidi"/>
          <w:lang w:bidi="ar-EG"/>
        </w:rPr>
      </w:pPr>
      <w:bookmarkStart w:id="0" w:name="_GoBack"/>
      <w:bookmarkEnd w:id="0"/>
    </w:p>
    <w:p w14:paraId="44E14110" w14:textId="77777777" w:rsidR="00D542EB" w:rsidRDefault="00D542EB" w:rsidP="004140CA">
      <w:pPr>
        <w:bidi w:val="0"/>
        <w:jc w:val="center"/>
        <w:rPr>
          <w:rFonts w:asciiTheme="majorBidi" w:hAnsiTheme="majorBidi" w:cstheme="majorBidi"/>
          <w:b/>
          <w:bCs/>
          <w:u w:val="single"/>
          <w:lang w:bidi="ar-EG"/>
        </w:rPr>
      </w:pPr>
    </w:p>
    <w:p w14:paraId="1089DCBB" w14:textId="77777777" w:rsidR="00D542EB" w:rsidRDefault="00D542EB" w:rsidP="00D542EB">
      <w:pPr>
        <w:bidi w:val="0"/>
        <w:jc w:val="center"/>
        <w:rPr>
          <w:rFonts w:asciiTheme="majorBidi" w:hAnsiTheme="majorBidi" w:cstheme="majorBidi"/>
          <w:b/>
          <w:bCs/>
          <w:u w:val="single"/>
          <w:lang w:bidi="ar-EG"/>
        </w:rPr>
      </w:pPr>
    </w:p>
    <w:p w14:paraId="13E5A437" w14:textId="77777777" w:rsidR="00D542EB" w:rsidRDefault="00D542EB" w:rsidP="00D542EB">
      <w:pPr>
        <w:bidi w:val="0"/>
        <w:jc w:val="center"/>
        <w:rPr>
          <w:rFonts w:asciiTheme="majorBidi" w:hAnsiTheme="majorBidi" w:cstheme="majorBidi"/>
          <w:b/>
          <w:bCs/>
          <w:u w:val="single"/>
          <w:lang w:bidi="ar-EG"/>
        </w:rPr>
      </w:pPr>
    </w:p>
    <w:p w14:paraId="36ACA2BB" w14:textId="3E63B57B" w:rsidR="001F7D21" w:rsidRPr="001F7D21" w:rsidRDefault="001F7D21" w:rsidP="00D542EB">
      <w:pPr>
        <w:bidi w:val="0"/>
        <w:jc w:val="center"/>
        <w:rPr>
          <w:rFonts w:asciiTheme="majorBidi" w:hAnsiTheme="majorBidi" w:cstheme="majorBidi"/>
          <w:b/>
          <w:bCs/>
          <w:u w:val="single"/>
          <w:lang w:bidi="ar-EG"/>
        </w:rPr>
      </w:pPr>
      <w:r w:rsidRPr="001F7D21">
        <w:rPr>
          <w:rFonts w:asciiTheme="majorBidi" w:hAnsiTheme="majorBidi" w:cstheme="majorBidi"/>
          <w:b/>
          <w:bCs/>
          <w:u w:val="single"/>
          <w:lang w:bidi="ar-EG"/>
        </w:rPr>
        <w:t>Board of Directors' Report</w:t>
      </w:r>
      <w:r w:rsidR="004140CA">
        <w:rPr>
          <w:rFonts w:asciiTheme="majorBidi" w:hAnsiTheme="majorBidi" w:cstheme="majorBidi"/>
          <w:b/>
          <w:bCs/>
          <w:u w:val="single"/>
          <w:lang w:bidi="ar-EG"/>
        </w:rPr>
        <w:t xml:space="preserve"> of 2019</w:t>
      </w:r>
    </w:p>
    <w:p w14:paraId="17EBA8FE" w14:textId="734205AB" w:rsidR="001F7D21" w:rsidRPr="001F7D21" w:rsidRDefault="001F7D21" w:rsidP="009F32E4">
      <w:pPr>
        <w:bidi w:val="0"/>
        <w:spacing w:line="360" w:lineRule="auto"/>
        <w:jc w:val="both"/>
        <w:rPr>
          <w:rFonts w:asciiTheme="majorBidi" w:hAnsiTheme="majorBidi" w:cstheme="majorBidi"/>
          <w:lang w:bidi="ar-EG"/>
        </w:rPr>
      </w:pPr>
      <w:r w:rsidRPr="001F7D21">
        <w:rPr>
          <w:rFonts w:asciiTheme="majorBidi" w:hAnsiTheme="majorBidi" w:cstheme="majorBidi"/>
          <w:lang w:bidi="ar-EG"/>
        </w:rPr>
        <w:t>To</w:t>
      </w:r>
      <w:r w:rsidR="00353027">
        <w:rPr>
          <w:rFonts w:asciiTheme="majorBidi" w:hAnsiTheme="majorBidi" w:cstheme="majorBidi"/>
          <w:lang w:bidi="ar-EG"/>
        </w:rPr>
        <w:t>:</w:t>
      </w:r>
      <w:r w:rsidRPr="001F7D21">
        <w:rPr>
          <w:rFonts w:asciiTheme="majorBidi" w:hAnsiTheme="majorBidi" w:cstheme="majorBidi"/>
          <w:lang w:bidi="ar-EG"/>
        </w:rPr>
        <w:t xml:space="preserve"> Respectable Shareholders</w:t>
      </w:r>
    </w:p>
    <w:p w14:paraId="46BECF92" w14:textId="46E06350" w:rsidR="001F7D21" w:rsidRPr="001F7D21" w:rsidRDefault="00353027" w:rsidP="009F32E4">
      <w:pPr>
        <w:bidi w:val="0"/>
        <w:spacing w:line="360" w:lineRule="auto"/>
        <w:jc w:val="both"/>
        <w:rPr>
          <w:rFonts w:asciiTheme="majorBidi" w:hAnsiTheme="majorBidi" w:cstheme="majorBidi"/>
          <w:lang w:bidi="ar-EG"/>
        </w:rPr>
      </w:pPr>
      <w:r>
        <w:rPr>
          <w:rFonts w:asciiTheme="majorBidi" w:hAnsiTheme="majorBidi" w:cstheme="majorBidi"/>
          <w:lang w:bidi="ar-EG"/>
        </w:rPr>
        <w:t>Good day,</w:t>
      </w:r>
    </w:p>
    <w:p w14:paraId="212DEFD4" w14:textId="15161B82" w:rsidR="001F7D21" w:rsidRPr="001F7D21" w:rsidRDefault="001F7D21" w:rsidP="009F32E4">
      <w:pPr>
        <w:bidi w:val="0"/>
        <w:spacing w:line="360" w:lineRule="auto"/>
        <w:jc w:val="both"/>
        <w:rPr>
          <w:rFonts w:asciiTheme="majorBidi" w:hAnsiTheme="majorBidi" w:cstheme="majorBidi"/>
          <w:b/>
          <w:bCs/>
          <w:lang w:bidi="ar-EG"/>
        </w:rPr>
      </w:pPr>
      <w:r w:rsidRPr="001F7D21">
        <w:rPr>
          <w:rFonts w:asciiTheme="majorBidi" w:hAnsiTheme="majorBidi" w:cstheme="majorBidi"/>
          <w:b/>
          <w:bCs/>
          <w:lang w:bidi="ar-EG"/>
        </w:rPr>
        <w:t xml:space="preserve">The Board of Directors </w:t>
      </w:r>
      <w:r w:rsidR="00353027">
        <w:rPr>
          <w:rFonts w:asciiTheme="majorBidi" w:hAnsiTheme="majorBidi" w:cstheme="majorBidi"/>
          <w:b/>
          <w:bCs/>
          <w:lang w:bidi="ar-EG"/>
        </w:rPr>
        <w:t>would like to submit</w:t>
      </w:r>
      <w:r w:rsidRPr="001F7D21">
        <w:rPr>
          <w:rFonts w:asciiTheme="majorBidi" w:hAnsiTheme="majorBidi" w:cstheme="majorBidi"/>
          <w:b/>
          <w:bCs/>
          <w:lang w:bidi="ar-EG"/>
        </w:rPr>
        <w:t xml:space="preserve"> the 49</w:t>
      </w:r>
      <w:r w:rsidRPr="001F7D21">
        <w:rPr>
          <w:rFonts w:asciiTheme="majorBidi" w:hAnsiTheme="majorBidi" w:cstheme="majorBidi"/>
          <w:b/>
          <w:bCs/>
          <w:vertAlign w:val="superscript"/>
          <w:lang w:bidi="ar-EG"/>
        </w:rPr>
        <w:t>th</w:t>
      </w:r>
      <w:r w:rsidRPr="001F7D21">
        <w:rPr>
          <w:rFonts w:asciiTheme="majorBidi" w:hAnsiTheme="majorBidi" w:cstheme="majorBidi"/>
          <w:b/>
          <w:bCs/>
          <w:lang w:bidi="ar-EG"/>
        </w:rPr>
        <w:t xml:space="preserve"> Report </w:t>
      </w:r>
      <w:r w:rsidR="00353027">
        <w:rPr>
          <w:rFonts w:asciiTheme="majorBidi" w:hAnsiTheme="majorBidi" w:cstheme="majorBidi"/>
          <w:b/>
          <w:bCs/>
          <w:lang w:bidi="ar-EG"/>
        </w:rPr>
        <w:t>on</w:t>
      </w:r>
      <w:r w:rsidR="00353027" w:rsidRPr="001F7D21">
        <w:rPr>
          <w:rFonts w:asciiTheme="majorBidi" w:hAnsiTheme="majorBidi" w:cstheme="majorBidi"/>
          <w:b/>
          <w:bCs/>
          <w:lang w:bidi="ar-EG"/>
        </w:rPr>
        <w:t xml:space="preserve"> </w:t>
      </w:r>
      <w:r w:rsidRPr="001F7D21">
        <w:rPr>
          <w:rFonts w:asciiTheme="majorBidi" w:hAnsiTheme="majorBidi" w:cstheme="majorBidi"/>
          <w:b/>
          <w:bCs/>
          <w:lang w:bidi="ar-EG"/>
        </w:rPr>
        <w:t>your Company's operations during 2019.</w:t>
      </w:r>
    </w:p>
    <w:p w14:paraId="7A565F0B" w14:textId="0C29FB9C" w:rsidR="001F7D21" w:rsidRPr="001F7D21" w:rsidRDefault="001F7D21" w:rsidP="009F32E4">
      <w:pPr>
        <w:bidi w:val="0"/>
        <w:spacing w:line="360" w:lineRule="auto"/>
        <w:jc w:val="both"/>
        <w:rPr>
          <w:rFonts w:asciiTheme="majorBidi" w:hAnsiTheme="majorBidi" w:cstheme="majorBidi"/>
          <w:lang w:bidi="ar-EG"/>
        </w:rPr>
      </w:pPr>
      <w:r w:rsidRPr="001F7D21">
        <w:rPr>
          <w:rFonts w:asciiTheme="majorBidi" w:hAnsiTheme="majorBidi" w:cstheme="majorBidi"/>
          <w:lang w:bidi="ar-EG"/>
        </w:rPr>
        <w:t xml:space="preserve">Firstly, I'd like to present a summary of the most notable figures and results </w:t>
      </w:r>
      <w:r w:rsidR="00353027">
        <w:rPr>
          <w:rFonts w:asciiTheme="majorBidi" w:hAnsiTheme="majorBidi" w:cstheme="majorBidi"/>
          <w:lang w:bidi="ar-EG"/>
        </w:rPr>
        <w:t xml:space="preserve">of </w:t>
      </w:r>
      <w:r w:rsidRPr="001F7D21">
        <w:rPr>
          <w:rFonts w:asciiTheme="majorBidi" w:hAnsiTheme="majorBidi" w:cstheme="majorBidi"/>
          <w:lang w:bidi="ar-EG"/>
        </w:rPr>
        <w:t>Balance Sheet:</w:t>
      </w:r>
    </w:p>
    <w:p w14:paraId="5E8930B1" w14:textId="10370A71" w:rsidR="001F7D21" w:rsidRPr="001F7D21" w:rsidRDefault="001F7D21" w:rsidP="009F32E4">
      <w:pPr>
        <w:pStyle w:val="ListParagraph"/>
        <w:numPr>
          <w:ilvl w:val="0"/>
          <w:numId w:val="1"/>
        </w:numPr>
        <w:bidi w:val="0"/>
        <w:spacing w:line="360" w:lineRule="auto"/>
        <w:jc w:val="both"/>
        <w:rPr>
          <w:rFonts w:asciiTheme="majorBidi" w:hAnsiTheme="majorBidi" w:cstheme="majorBidi"/>
          <w:lang w:bidi="ar-EG"/>
        </w:rPr>
      </w:pPr>
      <w:r w:rsidRPr="001F7D21">
        <w:rPr>
          <w:rFonts w:asciiTheme="majorBidi" w:hAnsiTheme="majorBidi" w:cstheme="majorBidi"/>
          <w:lang w:bidi="ar-EG"/>
        </w:rPr>
        <w:t xml:space="preserve">The </w:t>
      </w:r>
      <w:r w:rsidR="00D568D6">
        <w:rPr>
          <w:rFonts w:asciiTheme="majorBidi" w:hAnsiTheme="majorBidi" w:cstheme="majorBidi"/>
          <w:lang w:bidi="ar-EG"/>
        </w:rPr>
        <w:t>under</w:t>
      </w:r>
      <w:r w:rsidRPr="001F7D21">
        <w:rPr>
          <w:rFonts w:asciiTheme="majorBidi" w:hAnsiTheme="majorBidi" w:cstheme="majorBidi"/>
          <w:lang w:bidi="ar-EG"/>
        </w:rPr>
        <w:t xml:space="preserve">written premiums amounted to AED </w:t>
      </w:r>
      <w:r w:rsidR="007D34FC">
        <w:rPr>
          <w:rFonts w:asciiTheme="majorBidi" w:hAnsiTheme="majorBidi" w:cstheme="majorBidi"/>
          <w:lang w:bidi="ar-EG"/>
        </w:rPr>
        <w:t>970,502</w:t>
      </w:r>
      <w:r w:rsidRPr="001F7D21">
        <w:rPr>
          <w:rFonts w:asciiTheme="majorBidi" w:hAnsiTheme="majorBidi" w:cstheme="majorBidi"/>
          <w:lang w:bidi="ar-EG"/>
        </w:rPr>
        <w:t xml:space="preserve"> </w:t>
      </w:r>
      <w:r w:rsidR="007D34FC">
        <w:rPr>
          <w:rFonts w:asciiTheme="majorBidi" w:hAnsiTheme="majorBidi" w:cstheme="majorBidi"/>
          <w:lang w:bidi="ar-EG"/>
        </w:rPr>
        <w:t>million</w:t>
      </w:r>
      <w:r w:rsidRPr="001F7D21">
        <w:rPr>
          <w:rFonts w:asciiTheme="majorBidi" w:hAnsiTheme="majorBidi" w:cstheme="majorBidi"/>
          <w:lang w:bidi="ar-EG"/>
        </w:rPr>
        <w:t xml:space="preserve"> </w:t>
      </w:r>
      <w:r w:rsidR="00171D9E">
        <w:rPr>
          <w:rFonts w:asciiTheme="majorBidi" w:hAnsiTheme="majorBidi" w:cstheme="majorBidi"/>
          <w:lang w:bidi="ar-EG"/>
        </w:rPr>
        <w:t xml:space="preserve">(m.) </w:t>
      </w:r>
      <w:r w:rsidRPr="001F7D21">
        <w:rPr>
          <w:rFonts w:asciiTheme="majorBidi" w:hAnsiTheme="majorBidi" w:cstheme="majorBidi"/>
          <w:lang w:bidi="ar-EG"/>
        </w:rPr>
        <w:t xml:space="preserve">compared to AED 531,883 m. in 2018, </w:t>
      </w:r>
      <w:r w:rsidR="00171D9E">
        <w:rPr>
          <w:rFonts w:asciiTheme="majorBidi" w:hAnsiTheme="majorBidi" w:cstheme="majorBidi"/>
          <w:lang w:bidi="ar-EG"/>
        </w:rPr>
        <w:t>which is equivalent to</w:t>
      </w:r>
      <w:r w:rsidR="00171D9E" w:rsidRPr="001F7D21">
        <w:rPr>
          <w:rFonts w:asciiTheme="majorBidi" w:hAnsiTheme="majorBidi" w:cstheme="majorBidi"/>
          <w:lang w:bidi="ar-EG"/>
        </w:rPr>
        <w:t xml:space="preserve"> </w:t>
      </w:r>
      <w:r w:rsidRPr="001F7D21">
        <w:rPr>
          <w:rFonts w:asciiTheme="majorBidi" w:hAnsiTheme="majorBidi" w:cstheme="majorBidi"/>
          <w:lang w:bidi="ar-EG"/>
        </w:rPr>
        <w:t>an increase of 82%.</w:t>
      </w:r>
    </w:p>
    <w:p w14:paraId="501DCE57" w14:textId="2A984C52" w:rsidR="001F7D21" w:rsidRPr="001F7D21" w:rsidRDefault="001F7D21" w:rsidP="009F32E4">
      <w:pPr>
        <w:pStyle w:val="ListParagraph"/>
        <w:numPr>
          <w:ilvl w:val="0"/>
          <w:numId w:val="1"/>
        </w:numPr>
        <w:bidi w:val="0"/>
        <w:spacing w:line="360" w:lineRule="auto"/>
        <w:jc w:val="both"/>
        <w:rPr>
          <w:rFonts w:asciiTheme="majorBidi" w:hAnsiTheme="majorBidi" w:cstheme="majorBidi"/>
          <w:lang w:bidi="ar-EG"/>
        </w:rPr>
      </w:pPr>
      <w:r w:rsidRPr="001F7D21">
        <w:rPr>
          <w:rFonts w:asciiTheme="majorBidi" w:hAnsiTheme="majorBidi" w:cstheme="majorBidi"/>
          <w:lang w:bidi="ar-EG"/>
        </w:rPr>
        <w:t xml:space="preserve"> The paid and outstanding benefits amounted to AED 255,751 m. compared to AED 266,956 m. in 2018, </w:t>
      </w:r>
      <w:r w:rsidR="00032FF1">
        <w:rPr>
          <w:rFonts w:asciiTheme="majorBidi" w:hAnsiTheme="majorBidi" w:cstheme="majorBidi"/>
          <w:lang w:bidi="ar-EG"/>
        </w:rPr>
        <w:t>which is equivalent to</w:t>
      </w:r>
      <w:r w:rsidRPr="001F7D21">
        <w:rPr>
          <w:rFonts w:asciiTheme="majorBidi" w:hAnsiTheme="majorBidi" w:cstheme="majorBidi"/>
          <w:lang w:bidi="ar-EG"/>
        </w:rPr>
        <w:t xml:space="preserve"> a reduction of 4%.</w:t>
      </w:r>
    </w:p>
    <w:p w14:paraId="2281C9DB" w14:textId="424E0A80" w:rsidR="001F7D21" w:rsidRPr="001F7D21" w:rsidRDefault="001F7D21" w:rsidP="009F32E4">
      <w:pPr>
        <w:pStyle w:val="ListParagraph"/>
        <w:numPr>
          <w:ilvl w:val="0"/>
          <w:numId w:val="1"/>
        </w:numPr>
        <w:bidi w:val="0"/>
        <w:spacing w:line="360" w:lineRule="auto"/>
        <w:jc w:val="both"/>
        <w:rPr>
          <w:rFonts w:asciiTheme="majorBidi" w:hAnsiTheme="majorBidi" w:cstheme="majorBidi"/>
          <w:lang w:bidi="ar-EG"/>
        </w:rPr>
      </w:pPr>
      <w:r w:rsidRPr="001F7D21">
        <w:rPr>
          <w:rFonts w:asciiTheme="majorBidi" w:hAnsiTheme="majorBidi" w:cstheme="majorBidi"/>
          <w:lang w:bidi="ar-EG"/>
        </w:rPr>
        <w:t xml:space="preserve">The Company </w:t>
      </w:r>
      <w:r w:rsidR="00CB4232">
        <w:rPr>
          <w:rFonts w:asciiTheme="majorBidi" w:hAnsiTheme="majorBidi" w:cstheme="majorBidi"/>
          <w:lang w:bidi="ar-EG"/>
        </w:rPr>
        <w:t>realized</w:t>
      </w:r>
      <w:r w:rsidR="00CB4232" w:rsidRPr="001F7D21">
        <w:rPr>
          <w:rFonts w:asciiTheme="majorBidi" w:hAnsiTheme="majorBidi" w:cstheme="majorBidi"/>
          <w:lang w:bidi="ar-EG"/>
        </w:rPr>
        <w:t xml:space="preserve"> </w:t>
      </w:r>
      <w:r w:rsidRPr="001F7D21">
        <w:rPr>
          <w:rFonts w:asciiTheme="majorBidi" w:hAnsiTheme="majorBidi" w:cstheme="majorBidi"/>
          <w:lang w:bidi="ar-EG"/>
        </w:rPr>
        <w:t xml:space="preserve">technical profits that amounted to AED 68,199 m. compared to AED 43,235 m. in 2018, </w:t>
      </w:r>
      <w:r w:rsidR="00126201">
        <w:rPr>
          <w:rFonts w:asciiTheme="majorBidi" w:hAnsiTheme="majorBidi" w:cstheme="majorBidi"/>
          <w:lang w:bidi="ar-EG"/>
        </w:rPr>
        <w:t>which is equivalent to</w:t>
      </w:r>
      <w:r w:rsidR="00126201" w:rsidRPr="001F7D21">
        <w:rPr>
          <w:rFonts w:asciiTheme="majorBidi" w:hAnsiTheme="majorBidi" w:cstheme="majorBidi"/>
          <w:lang w:bidi="ar-EG"/>
        </w:rPr>
        <w:t xml:space="preserve"> </w:t>
      </w:r>
      <w:r w:rsidRPr="001F7D21">
        <w:rPr>
          <w:rFonts w:asciiTheme="majorBidi" w:hAnsiTheme="majorBidi" w:cstheme="majorBidi"/>
          <w:lang w:bidi="ar-EG"/>
        </w:rPr>
        <w:t>an increase of 58%.</w:t>
      </w:r>
      <w:r w:rsidR="00126201">
        <w:rPr>
          <w:rFonts w:asciiTheme="majorBidi" w:hAnsiTheme="majorBidi" w:cstheme="majorBidi"/>
          <w:lang w:bidi="ar-EG"/>
        </w:rPr>
        <w:t xml:space="preserve"> </w:t>
      </w:r>
    </w:p>
    <w:p w14:paraId="68299FC3" w14:textId="57EE1049" w:rsidR="001F7D21" w:rsidRPr="001F7D21" w:rsidRDefault="001F7D21" w:rsidP="009F32E4">
      <w:pPr>
        <w:pStyle w:val="ListParagraph"/>
        <w:numPr>
          <w:ilvl w:val="0"/>
          <w:numId w:val="1"/>
        </w:numPr>
        <w:bidi w:val="0"/>
        <w:spacing w:line="360" w:lineRule="auto"/>
        <w:jc w:val="both"/>
        <w:rPr>
          <w:rFonts w:asciiTheme="majorBidi" w:hAnsiTheme="majorBidi" w:cstheme="majorBidi"/>
          <w:lang w:bidi="ar-EG"/>
        </w:rPr>
      </w:pPr>
      <w:r w:rsidRPr="001F7D21">
        <w:rPr>
          <w:rFonts w:asciiTheme="majorBidi" w:hAnsiTheme="majorBidi" w:cstheme="majorBidi"/>
          <w:lang w:bidi="ar-EG"/>
        </w:rPr>
        <w:t xml:space="preserve">The Company </w:t>
      </w:r>
      <w:r w:rsidR="007D7A09">
        <w:rPr>
          <w:rFonts w:asciiTheme="majorBidi" w:hAnsiTheme="majorBidi" w:cstheme="majorBidi"/>
          <w:lang w:bidi="ar-EG"/>
        </w:rPr>
        <w:t>realized</w:t>
      </w:r>
      <w:r w:rsidR="007D7A09" w:rsidRPr="001F7D21">
        <w:rPr>
          <w:rFonts w:asciiTheme="majorBidi" w:hAnsiTheme="majorBidi" w:cstheme="majorBidi"/>
          <w:lang w:bidi="ar-EG"/>
        </w:rPr>
        <w:t xml:space="preserve"> </w:t>
      </w:r>
      <w:r w:rsidRPr="001F7D21">
        <w:rPr>
          <w:rFonts w:asciiTheme="majorBidi" w:hAnsiTheme="majorBidi" w:cstheme="majorBidi"/>
          <w:lang w:bidi="ar-EG"/>
        </w:rPr>
        <w:t xml:space="preserve">net profits amounted to AED 75,640 m. compared to AED 50,507 m. in 2018, </w:t>
      </w:r>
      <w:r w:rsidR="00AC364F">
        <w:rPr>
          <w:rFonts w:asciiTheme="majorBidi" w:hAnsiTheme="majorBidi" w:cstheme="majorBidi"/>
          <w:lang w:bidi="ar-EG"/>
        </w:rPr>
        <w:t>which is equivalent to</w:t>
      </w:r>
      <w:r w:rsidR="00AC364F" w:rsidRPr="001F7D21">
        <w:rPr>
          <w:rFonts w:asciiTheme="majorBidi" w:hAnsiTheme="majorBidi" w:cstheme="majorBidi"/>
          <w:lang w:bidi="ar-EG"/>
        </w:rPr>
        <w:t xml:space="preserve"> </w:t>
      </w:r>
      <w:r w:rsidRPr="001F7D21">
        <w:rPr>
          <w:rFonts w:asciiTheme="majorBidi" w:hAnsiTheme="majorBidi" w:cstheme="majorBidi"/>
          <w:lang w:bidi="ar-EG"/>
        </w:rPr>
        <w:t>an increase of 50%.</w:t>
      </w:r>
    </w:p>
    <w:p w14:paraId="1FE2E770" w14:textId="62F3B841" w:rsidR="001F7D21" w:rsidRPr="001F7D21" w:rsidRDefault="001F7D21" w:rsidP="009F32E4">
      <w:pPr>
        <w:pStyle w:val="ListParagraph"/>
        <w:numPr>
          <w:ilvl w:val="0"/>
          <w:numId w:val="1"/>
        </w:numPr>
        <w:bidi w:val="0"/>
        <w:spacing w:line="360" w:lineRule="auto"/>
        <w:jc w:val="both"/>
        <w:rPr>
          <w:rFonts w:asciiTheme="majorBidi" w:hAnsiTheme="majorBidi" w:cstheme="majorBidi"/>
          <w:lang w:bidi="ar-EG"/>
        </w:rPr>
      </w:pPr>
      <w:r w:rsidRPr="001F7D21">
        <w:rPr>
          <w:rFonts w:asciiTheme="majorBidi" w:hAnsiTheme="majorBidi" w:cstheme="majorBidi"/>
          <w:lang w:bidi="ar-EG"/>
        </w:rPr>
        <w:t xml:space="preserve"> The Company's assets amounted to AED 1,609</w:t>
      </w:r>
      <w:r w:rsidR="00E86E0B">
        <w:rPr>
          <w:rFonts w:asciiTheme="majorBidi" w:hAnsiTheme="majorBidi" w:cstheme="majorBidi"/>
          <w:lang w:bidi="ar-EG"/>
        </w:rPr>
        <w:t xml:space="preserve"> billion</w:t>
      </w:r>
      <w:r w:rsidRPr="001F7D21">
        <w:rPr>
          <w:rFonts w:asciiTheme="majorBidi" w:hAnsiTheme="majorBidi" w:cstheme="majorBidi"/>
          <w:lang w:bidi="ar-EG"/>
        </w:rPr>
        <w:t xml:space="preserve"> </w:t>
      </w:r>
      <w:r w:rsidR="00E86E0B">
        <w:rPr>
          <w:rFonts w:asciiTheme="majorBidi" w:hAnsiTheme="majorBidi" w:cstheme="majorBidi"/>
          <w:lang w:bidi="ar-EG"/>
        </w:rPr>
        <w:t>(</w:t>
      </w:r>
      <w:r w:rsidRPr="001F7D21">
        <w:rPr>
          <w:rFonts w:asciiTheme="majorBidi" w:hAnsiTheme="majorBidi" w:cstheme="majorBidi"/>
          <w:lang w:bidi="ar-EG"/>
        </w:rPr>
        <w:t>b.</w:t>
      </w:r>
      <w:r w:rsidR="00E86E0B">
        <w:rPr>
          <w:rFonts w:asciiTheme="majorBidi" w:hAnsiTheme="majorBidi" w:cstheme="majorBidi"/>
          <w:lang w:bidi="ar-EG"/>
        </w:rPr>
        <w:t>)</w:t>
      </w:r>
      <w:r w:rsidRPr="001F7D21">
        <w:rPr>
          <w:rFonts w:asciiTheme="majorBidi" w:hAnsiTheme="majorBidi" w:cstheme="majorBidi"/>
          <w:lang w:bidi="ar-EG"/>
        </w:rPr>
        <w:t xml:space="preserve"> compared to AED 1,235 b. in 2018, </w:t>
      </w:r>
      <w:r w:rsidR="00E86E0B">
        <w:rPr>
          <w:rFonts w:asciiTheme="majorBidi" w:hAnsiTheme="majorBidi" w:cstheme="majorBidi"/>
          <w:lang w:bidi="ar-EG"/>
        </w:rPr>
        <w:t>which is equivalent to</w:t>
      </w:r>
      <w:r w:rsidR="00E86E0B" w:rsidRPr="001F7D21">
        <w:rPr>
          <w:rFonts w:asciiTheme="majorBidi" w:hAnsiTheme="majorBidi" w:cstheme="majorBidi"/>
          <w:lang w:bidi="ar-EG"/>
        </w:rPr>
        <w:t xml:space="preserve"> </w:t>
      </w:r>
      <w:r w:rsidRPr="001F7D21">
        <w:rPr>
          <w:rFonts w:asciiTheme="majorBidi" w:hAnsiTheme="majorBidi" w:cstheme="majorBidi"/>
          <w:lang w:bidi="ar-EG"/>
        </w:rPr>
        <w:t>an increase of 30%.</w:t>
      </w:r>
    </w:p>
    <w:p w14:paraId="5ED5873B" w14:textId="3AF0797E" w:rsidR="001F7D21" w:rsidRPr="001F7D21" w:rsidRDefault="003B0F59" w:rsidP="009F32E4">
      <w:pPr>
        <w:pStyle w:val="ListParagraph"/>
        <w:numPr>
          <w:ilvl w:val="0"/>
          <w:numId w:val="1"/>
        </w:numPr>
        <w:bidi w:val="0"/>
        <w:spacing w:line="360" w:lineRule="auto"/>
        <w:jc w:val="both"/>
        <w:rPr>
          <w:rFonts w:asciiTheme="majorBidi" w:hAnsiTheme="majorBidi" w:cstheme="majorBidi"/>
          <w:lang w:bidi="ar-EG"/>
        </w:rPr>
      </w:pPr>
      <w:r>
        <w:rPr>
          <w:rFonts w:asciiTheme="majorBidi" w:hAnsiTheme="majorBidi" w:cstheme="majorBidi"/>
          <w:lang w:bidi="ar-EG"/>
        </w:rPr>
        <w:t xml:space="preserve">The </w:t>
      </w:r>
      <w:r w:rsidR="001F7D21" w:rsidRPr="001F7D21">
        <w:rPr>
          <w:rFonts w:asciiTheme="majorBidi" w:hAnsiTheme="majorBidi" w:cstheme="majorBidi"/>
          <w:lang w:bidi="ar-EG"/>
        </w:rPr>
        <w:t xml:space="preserve">Shareholders' equity amounted to AED 541,074 m. compared to AED 471,440 m. in 2018, </w:t>
      </w:r>
      <w:r>
        <w:rPr>
          <w:rFonts w:asciiTheme="majorBidi" w:hAnsiTheme="majorBidi" w:cstheme="majorBidi"/>
          <w:lang w:bidi="ar-EG"/>
        </w:rPr>
        <w:t>which is equivalent to</w:t>
      </w:r>
      <w:r w:rsidRPr="001F7D21">
        <w:rPr>
          <w:rFonts w:asciiTheme="majorBidi" w:hAnsiTheme="majorBidi" w:cstheme="majorBidi"/>
          <w:lang w:bidi="ar-EG"/>
        </w:rPr>
        <w:t xml:space="preserve"> </w:t>
      </w:r>
      <w:r w:rsidR="001F7D21" w:rsidRPr="001F7D21">
        <w:rPr>
          <w:rFonts w:asciiTheme="majorBidi" w:hAnsiTheme="majorBidi" w:cstheme="majorBidi"/>
          <w:lang w:bidi="ar-EG"/>
        </w:rPr>
        <w:t>an increase of 15%</w:t>
      </w:r>
    </w:p>
    <w:p w14:paraId="01F7F845" w14:textId="3671B57C" w:rsidR="001F7D21" w:rsidRPr="001F7D21" w:rsidRDefault="001F7D21" w:rsidP="009F32E4">
      <w:pPr>
        <w:bidi w:val="0"/>
        <w:jc w:val="both"/>
        <w:rPr>
          <w:rFonts w:asciiTheme="majorBidi" w:hAnsiTheme="majorBidi" w:cstheme="majorBidi"/>
          <w:lang w:bidi="ar-EG"/>
        </w:rPr>
      </w:pPr>
      <w:r w:rsidRPr="001F7D21">
        <w:rPr>
          <w:rFonts w:asciiTheme="majorBidi" w:hAnsiTheme="majorBidi" w:cstheme="majorBidi"/>
          <w:lang w:bidi="ar-EG"/>
        </w:rPr>
        <w:t>Dear Respectable Shareholders:</w:t>
      </w:r>
    </w:p>
    <w:p w14:paraId="20FC2325" w14:textId="5A800409" w:rsidR="001F7D21" w:rsidRPr="001F7D21" w:rsidRDefault="001F7D21" w:rsidP="009F32E4">
      <w:pPr>
        <w:bidi w:val="0"/>
        <w:jc w:val="both"/>
        <w:rPr>
          <w:rFonts w:asciiTheme="majorBidi" w:hAnsiTheme="majorBidi" w:cstheme="majorBidi"/>
          <w:lang w:bidi="ar-EG"/>
        </w:rPr>
      </w:pPr>
      <w:r w:rsidRPr="001F7D21">
        <w:rPr>
          <w:rFonts w:asciiTheme="majorBidi" w:hAnsiTheme="majorBidi" w:cstheme="majorBidi"/>
          <w:lang w:bidi="ar-EG"/>
        </w:rPr>
        <w:t xml:space="preserve">The Company has </w:t>
      </w:r>
      <w:r w:rsidR="000B0F43">
        <w:rPr>
          <w:rFonts w:asciiTheme="majorBidi" w:hAnsiTheme="majorBidi" w:cstheme="majorBidi"/>
          <w:lang w:bidi="ar-EG"/>
        </w:rPr>
        <w:t>generated</w:t>
      </w:r>
      <w:r w:rsidR="000B0F43" w:rsidRPr="001F7D21">
        <w:rPr>
          <w:rFonts w:asciiTheme="majorBidi" w:hAnsiTheme="majorBidi" w:cstheme="majorBidi"/>
          <w:lang w:bidi="ar-EG"/>
        </w:rPr>
        <w:t xml:space="preserve"> </w:t>
      </w:r>
      <w:r w:rsidRPr="001F7D21">
        <w:rPr>
          <w:rFonts w:asciiTheme="majorBidi" w:hAnsiTheme="majorBidi" w:cstheme="majorBidi"/>
          <w:lang w:bidi="ar-EG"/>
        </w:rPr>
        <w:t>exceptional revenue and technical profits.</w:t>
      </w:r>
    </w:p>
    <w:p w14:paraId="03DCFF24" w14:textId="1A2B58DC" w:rsidR="001F7D21" w:rsidRPr="001F7D21" w:rsidRDefault="001F7D21" w:rsidP="009F32E4">
      <w:pPr>
        <w:bidi w:val="0"/>
        <w:jc w:val="both"/>
        <w:rPr>
          <w:rFonts w:asciiTheme="majorBidi" w:hAnsiTheme="majorBidi" w:cstheme="majorBidi"/>
          <w:lang w:bidi="ar-EG"/>
        </w:rPr>
      </w:pPr>
      <w:r w:rsidRPr="001F7D21">
        <w:rPr>
          <w:rFonts w:asciiTheme="majorBidi" w:hAnsiTheme="majorBidi" w:cstheme="majorBidi"/>
          <w:lang w:bidi="ar-EG"/>
        </w:rPr>
        <w:t>Actually, and according to the announced figures, we have achieved higher-than-</w:t>
      </w:r>
      <w:r w:rsidR="000E20B6">
        <w:rPr>
          <w:rFonts w:asciiTheme="majorBidi" w:hAnsiTheme="majorBidi" w:cstheme="majorBidi"/>
          <w:lang w:bidi="ar-EG"/>
        </w:rPr>
        <w:t>expected</w:t>
      </w:r>
      <w:r w:rsidR="000E20B6" w:rsidRPr="001F7D21">
        <w:rPr>
          <w:rFonts w:asciiTheme="majorBidi" w:hAnsiTheme="majorBidi" w:cstheme="majorBidi"/>
          <w:lang w:bidi="ar-EG"/>
        </w:rPr>
        <w:t xml:space="preserve"> </w:t>
      </w:r>
      <w:r w:rsidRPr="001F7D21">
        <w:rPr>
          <w:rFonts w:asciiTheme="majorBidi" w:hAnsiTheme="majorBidi" w:cstheme="majorBidi"/>
          <w:lang w:bidi="ar-EG"/>
        </w:rPr>
        <w:t>growth and profit due to the following:</w:t>
      </w:r>
    </w:p>
    <w:p w14:paraId="5034B123" w14:textId="4B968FBA" w:rsidR="001F7D21" w:rsidRPr="001F7D21" w:rsidRDefault="001F7D21" w:rsidP="00414C13">
      <w:pPr>
        <w:bidi w:val="0"/>
        <w:spacing w:after="0" w:line="360" w:lineRule="auto"/>
        <w:jc w:val="both"/>
        <w:rPr>
          <w:rFonts w:asciiTheme="majorBidi" w:hAnsiTheme="majorBidi" w:cstheme="majorBidi"/>
        </w:rPr>
      </w:pPr>
      <w:r w:rsidRPr="001F7D21">
        <w:rPr>
          <w:rFonts w:asciiTheme="majorBidi" w:hAnsiTheme="majorBidi" w:cstheme="majorBidi"/>
        </w:rPr>
        <w:t xml:space="preserve">1- </w:t>
      </w:r>
      <w:r w:rsidR="00414C13">
        <w:rPr>
          <w:rFonts w:asciiTheme="majorBidi" w:hAnsiTheme="majorBidi" w:cstheme="majorBidi"/>
        </w:rPr>
        <w:t xml:space="preserve">implementing </w:t>
      </w:r>
      <w:r w:rsidRPr="001F7D21">
        <w:rPr>
          <w:rFonts w:asciiTheme="majorBidi" w:hAnsiTheme="majorBidi" w:cstheme="majorBidi"/>
        </w:rPr>
        <w:t>an agreement with the Ministry of Human Resources &amp; Emiratisation to provide insurance for all expatriates and citizens working in the private sector in addition to Dubai Insurance' leadership of the Insurance Pool endorsed by the Insurance Authority which is composed of 6 companies, 4 in Abu Dhabi, 2 in Dubai in addition to Dubai Insurance.</w:t>
      </w:r>
    </w:p>
    <w:p w14:paraId="107C7A3D" w14:textId="77777777" w:rsidR="001F7D21" w:rsidRPr="001F7D21" w:rsidRDefault="001F7D21" w:rsidP="009F32E4">
      <w:pPr>
        <w:bidi w:val="0"/>
        <w:spacing w:after="0" w:line="360" w:lineRule="auto"/>
        <w:jc w:val="both"/>
        <w:rPr>
          <w:rFonts w:asciiTheme="majorBidi" w:hAnsiTheme="majorBidi" w:cstheme="majorBidi"/>
        </w:rPr>
      </w:pPr>
      <w:r w:rsidRPr="001F7D21">
        <w:rPr>
          <w:rFonts w:asciiTheme="majorBidi" w:hAnsiTheme="majorBidi" w:cstheme="majorBidi"/>
        </w:rPr>
        <w:t>2- Closing out some of the loss-making businesses especially in the health insurance sector.</w:t>
      </w:r>
    </w:p>
    <w:p w14:paraId="126A2691" w14:textId="4FB80A84" w:rsidR="001F7D21" w:rsidRDefault="001F7D21" w:rsidP="00414C13">
      <w:pPr>
        <w:bidi w:val="0"/>
        <w:spacing w:after="0" w:line="360" w:lineRule="auto"/>
        <w:jc w:val="both"/>
        <w:rPr>
          <w:rFonts w:asciiTheme="majorBidi" w:hAnsiTheme="majorBidi" w:cstheme="majorBidi"/>
        </w:rPr>
      </w:pPr>
      <w:r w:rsidRPr="001F7D21">
        <w:rPr>
          <w:rFonts w:asciiTheme="majorBidi" w:hAnsiTheme="majorBidi" w:cstheme="majorBidi"/>
        </w:rPr>
        <w:t xml:space="preserve">3- </w:t>
      </w:r>
      <w:r w:rsidR="00414C13">
        <w:rPr>
          <w:rFonts w:asciiTheme="majorBidi" w:hAnsiTheme="majorBidi" w:cstheme="majorBidi"/>
        </w:rPr>
        <w:t xml:space="preserve">Releasing </w:t>
      </w:r>
      <w:r w:rsidRPr="001F7D21">
        <w:rPr>
          <w:rFonts w:asciiTheme="majorBidi" w:hAnsiTheme="majorBidi" w:cstheme="majorBidi"/>
        </w:rPr>
        <w:t>out some retained reserves.</w:t>
      </w:r>
    </w:p>
    <w:p w14:paraId="6D23428E" w14:textId="77777777" w:rsidR="00B61927" w:rsidRDefault="00B61927" w:rsidP="00B61927">
      <w:pPr>
        <w:bidi w:val="0"/>
        <w:spacing w:after="0" w:line="360" w:lineRule="auto"/>
        <w:jc w:val="both"/>
        <w:rPr>
          <w:rFonts w:asciiTheme="majorBidi" w:hAnsiTheme="majorBidi" w:cstheme="majorBidi"/>
        </w:rPr>
      </w:pPr>
    </w:p>
    <w:p w14:paraId="7CBD2EC1" w14:textId="77777777" w:rsidR="00B61927" w:rsidRDefault="00B61927" w:rsidP="00B61927">
      <w:pPr>
        <w:bidi w:val="0"/>
        <w:spacing w:after="0" w:line="360" w:lineRule="auto"/>
        <w:jc w:val="both"/>
        <w:rPr>
          <w:rFonts w:asciiTheme="majorBidi" w:hAnsiTheme="majorBidi" w:cstheme="majorBidi"/>
        </w:rPr>
      </w:pPr>
    </w:p>
    <w:p w14:paraId="00B794FC" w14:textId="77777777" w:rsidR="00B61927" w:rsidRPr="001F7D21" w:rsidRDefault="00B61927" w:rsidP="00B61927">
      <w:pPr>
        <w:bidi w:val="0"/>
        <w:spacing w:after="0" w:line="360" w:lineRule="auto"/>
        <w:jc w:val="both"/>
        <w:rPr>
          <w:rFonts w:asciiTheme="majorBidi" w:hAnsiTheme="majorBidi" w:cstheme="majorBidi"/>
        </w:rPr>
      </w:pPr>
    </w:p>
    <w:p w14:paraId="0D564931" w14:textId="77777777" w:rsidR="001F7D21" w:rsidRPr="001F7D21" w:rsidRDefault="001F7D21" w:rsidP="009F32E4">
      <w:pPr>
        <w:bidi w:val="0"/>
        <w:spacing w:after="0" w:line="360" w:lineRule="auto"/>
        <w:jc w:val="both"/>
        <w:rPr>
          <w:rFonts w:asciiTheme="majorBidi" w:hAnsiTheme="majorBidi" w:cstheme="majorBidi"/>
        </w:rPr>
      </w:pPr>
      <w:r w:rsidRPr="001F7D21">
        <w:rPr>
          <w:rFonts w:asciiTheme="majorBidi" w:hAnsiTheme="majorBidi" w:cstheme="majorBidi"/>
        </w:rPr>
        <w:t>4- Targeting the free zones with insurance products consistent with their requirements.</w:t>
      </w:r>
    </w:p>
    <w:p w14:paraId="42429F56" w14:textId="77777777" w:rsidR="001F7D21" w:rsidRPr="001F7D21" w:rsidRDefault="001F7D21" w:rsidP="009F32E4">
      <w:pPr>
        <w:bidi w:val="0"/>
        <w:spacing w:line="360" w:lineRule="auto"/>
        <w:jc w:val="both"/>
        <w:rPr>
          <w:rFonts w:asciiTheme="majorBidi" w:hAnsiTheme="majorBidi" w:cstheme="majorBidi"/>
        </w:rPr>
      </w:pPr>
    </w:p>
    <w:p w14:paraId="1DDE63A5" w14:textId="7B550ACD" w:rsidR="001F7D21" w:rsidRPr="001F7D21" w:rsidRDefault="001F7D21" w:rsidP="00B61927">
      <w:pPr>
        <w:bidi w:val="0"/>
        <w:spacing w:line="360" w:lineRule="auto"/>
        <w:jc w:val="both"/>
        <w:rPr>
          <w:rFonts w:asciiTheme="majorBidi" w:hAnsiTheme="majorBidi" w:cstheme="majorBidi"/>
        </w:rPr>
      </w:pPr>
      <w:r w:rsidRPr="001F7D21">
        <w:rPr>
          <w:rFonts w:asciiTheme="majorBidi" w:hAnsiTheme="majorBidi" w:cstheme="majorBidi"/>
        </w:rPr>
        <w:t xml:space="preserve">Moreover, your Company managed to </w:t>
      </w:r>
      <w:r w:rsidR="002E068F">
        <w:rPr>
          <w:rFonts w:asciiTheme="majorBidi" w:hAnsiTheme="majorBidi" w:cstheme="majorBidi"/>
        </w:rPr>
        <w:t>maintain</w:t>
      </w:r>
      <w:r w:rsidR="002E068F" w:rsidRPr="001F7D21">
        <w:rPr>
          <w:rFonts w:asciiTheme="majorBidi" w:hAnsiTheme="majorBidi" w:cstheme="majorBidi"/>
        </w:rPr>
        <w:t xml:space="preserve"> </w:t>
      </w:r>
      <w:r w:rsidRPr="001F7D21">
        <w:rPr>
          <w:rFonts w:asciiTheme="majorBidi" w:hAnsiTheme="majorBidi" w:cstheme="majorBidi"/>
        </w:rPr>
        <w:t xml:space="preserve">AM Best credit rating with A- which is expected, in the light of the current results, to be promoted from A-/Stable to A-/Positive. </w:t>
      </w:r>
    </w:p>
    <w:p w14:paraId="77A17DBD" w14:textId="60CF941B" w:rsidR="001F7D21" w:rsidRPr="001F7D21" w:rsidRDefault="001F7D21" w:rsidP="009F32E4">
      <w:pPr>
        <w:bidi w:val="0"/>
        <w:spacing w:line="360" w:lineRule="auto"/>
        <w:jc w:val="both"/>
        <w:rPr>
          <w:rFonts w:asciiTheme="majorBidi" w:hAnsiTheme="majorBidi" w:cstheme="majorBidi"/>
          <w:rtl/>
        </w:rPr>
      </w:pPr>
      <w:r w:rsidRPr="001F7D21">
        <w:rPr>
          <w:rFonts w:asciiTheme="majorBidi" w:hAnsiTheme="majorBidi" w:cstheme="majorBidi"/>
        </w:rPr>
        <w:t xml:space="preserve">With regard to </w:t>
      </w:r>
      <w:r w:rsidR="002E068F" w:rsidRPr="001F7D21">
        <w:rPr>
          <w:rFonts w:asciiTheme="majorBidi" w:hAnsiTheme="majorBidi" w:cstheme="majorBidi"/>
        </w:rPr>
        <w:t xml:space="preserve">the </w:t>
      </w:r>
      <w:r w:rsidRPr="001F7D21">
        <w:rPr>
          <w:rFonts w:asciiTheme="majorBidi" w:hAnsiTheme="majorBidi" w:cstheme="majorBidi"/>
        </w:rPr>
        <w:t xml:space="preserve">Insurance Authority and Emiratisation conditions, your Company achieved the </w:t>
      </w:r>
      <w:r w:rsidR="002E068F">
        <w:rPr>
          <w:rFonts w:asciiTheme="majorBidi" w:hAnsiTheme="majorBidi" w:cstheme="majorBidi"/>
        </w:rPr>
        <w:t xml:space="preserve">required </w:t>
      </w:r>
      <w:r w:rsidRPr="001F7D21">
        <w:rPr>
          <w:rFonts w:asciiTheme="majorBidi" w:hAnsiTheme="majorBidi" w:cstheme="majorBidi"/>
        </w:rPr>
        <w:t xml:space="preserve">number of points and met the relevant requirements through </w:t>
      </w:r>
      <w:r w:rsidR="002E068F">
        <w:rPr>
          <w:rFonts w:asciiTheme="majorBidi" w:hAnsiTheme="majorBidi" w:cstheme="majorBidi"/>
        </w:rPr>
        <w:t xml:space="preserve">employing </w:t>
      </w:r>
      <w:r w:rsidRPr="001F7D21">
        <w:rPr>
          <w:rFonts w:asciiTheme="majorBidi" w:hAnsiTheme="majorBidi" w:cstheme="majorBidi"/>
        </w:rPr>
        <w:t>23 male and female nationals during 2019.</w:t>
      </w:r>
    </w:p>
    <w:p w14:paraId="0961C2D6" w14:textId="77777777" w:rsidR="001F7D21" w:rsidRPr="001F7D21" w:rsidRDefault="001F7D21" w:rsidP="009F32E4">
      <w:pPr>
        <w:bidi w:val="0"/>
        <w:jc w:val="both"/>
        <w:rPr>
          <w:rFonts w:asciiTheme="majorBidi" w:hAnsiTheme="majorBidi" w:cstheme="majorBidi"/>
          <w:rtl/>
        </w:rPr>
      </w:pPr>
    </w:p>
    <w:p w14:paraId="067C32EF" w14:textId="62785C38" w:rsidR="001F7D21" w:rsidRPr="00895B63" w:rsidRDefault="001F7D21" w:rsidP="009F32E4">
      <w:pPr>
        <w:bidi w:val="0"/>
        <w:spacing w:line="360" w:lineRule="auto"/>
        <w:jc w:val="both"/>
        <w:rPr>
          <w:rFonts w:asciiTheme="majorBidi" w:hAnsiTheme="majorBidi" w:cstheme="majorBidi"/>
          <w:b/>
          <w:bCs/>
          <w:rtl/>
        </w:rPr>
      </w:pPr>
      <w:r w:rsidRPr="00895B63">
        <w:rPr>
          <w:rFonts w:asciiTheme="majorBidi" w:hAnsiTheme="majorBidi" w:cstheme="majorBidi"/>
          <w:b/>
          <w:bCs/>
        </w:rPr>
        <w:t xml:space="preserve"> 2020 </w:t>
      </w:r>
      <w:r w:rsidR="00414C13">
        <w:rPr>
          <w:rFonts w:asciiTheme="majorBidi" w:hAnsiTheme="majorBidi" w:cstheme="majorBidi"/>
          <w:b/>
          <w:bCs/>
        </w:rPr>
        <w:t xml:space="preserve">Business </w:t>
      </w:r>
      <w:r w:rsidRPr="00895B63">
        <w:rPr>
          <w:rFonts w:asciiTheme="majorBidi" w:hAnsiTheme="majorBidi" w:cstheme="majorBidi"/>
          <w:b/>
          <w:bCs/>
        </w:rPr>
        <w:t xml:space="preserve">Plan: </w:t>
      </w:r>
    </w:p>
    <w:p w14:paraId="65BAAE39" w14:textId="77777777" w:rsidR="001F7D21" w:rsidRPr="001F7D21" w:rsidRDefault="001F7D21" w:rsidP="009F32E4">
      <w:pPr>
        <w:bidi w:val="0"/>
        <w:spacing w:line="360" w:lineRule="auto"/>
        <w:jc w:val="both"/>
        <w:rPr>
          <w:rFonts w:asciiTheme="majorBidi" w:hAnsiTheme="majorBidi" w:cstheme="majorBidi"/>
          <w:rtl/>
        </w:rPr>
      </w:pPr>
      <w:r w:rsidRPr="001F7D21">
        <w:rPr>
          <w:rFonts w:asciiTheme="majorBidi" w:hAnsiTheme="majorBidi" w:cstheme="majorBidi"/>
        </w:rPr>
        <w:t>We have developed an ambitious plan for 2020 concerned primarily with growth, profits and the provision of distinguished services to individuals and entities.</w:t>
      </w:r>
    </w:p>
    <w:p w14:paraId="45BAB1C6" w14:textId="67DA8E7C" w:rsidR="001F7D21" w:rsidRPr="001F7D21" w:rsidRDefault="001F7D21" w:rsidP="009F32E4">
      <w:pPr>
        <w:bidi w:val="0"/>
        <w:spacing w:line="360" w:lineRule="auto"/>
        <w:jc w:val="both"/>
        <w:rPr>
          <w:rFonts w:asciiTheme="majorBidi" w:hAnsiTheme="majorBidi" w:cstheme="majorBidi"/>
          <w:rtl/>
        </w:rPr>
      </w:pPr>
      <w:r w:rsidRPr="001F7D21">
        <w:rPr>
          <w:rFonts w:asciiTheme="majorBidi" w:hAnsiTheme="majorBidi" w:cstheme="majorBidi"/>
        </w:rPr>
        <w:t xml:space="preserve">Based on financial data, we expect </w:t>
      </w:r>
      <w:r w:rsidR="00B80D1D">
        <w:rPr>
          <w:rFonts w:asciiTheme="majorBidi" w:hAnsiTheme="majorBidi" w:cstheme="majorBidi"/>
        </w:rPr>
        <w:t>revenues</w:t>
      </w:r>
      <w:r w:rsidR="00B80D1D" w:rsidRPr="001F7D21">
        <w:rPr>
          <w:rFonts w:asciiTheme="majorBidi" w:hAnsiTheme="majorBidi" w:cstheme="majorBidi"/>
        </w:rPr>
        <w:t xml:space="preserve"> </w:t>
      </w:r>
      <w:r w:rsidRPr="001F7D21">
        <w:rPr>
          <w:rFonts w:asciiTheme="majorBidi" w:hAnsiTheme="majorBidi" w:cstheme="majorBidi"/>
        </w:rPr>
        <w:t xml:space="preserve">growth </w:t>
      </w:r>
      <w:r w:rsidR="00B80D1D">
        <w:rPr>
          <w:rFonts w:asciiTheme="majorBidi" w:hAnsiTheme="majorBidi" w:cstheme="majorBidi"/>
        </w:rPr>
        <w:t>amounting</w:t>
      </w:r>
      <w:r w:rsidR="00B80D1D" w:rsidRPr="001F7D21">
        <w:rPr>
          <w:rFonts w:asciiTheme="majorBidi" w:hAnsiTheme="majorBidi" w:cstheme="majorBidi"/>
        </w:rPr>
        <w:t xml:space="preserve"> </w:t>
      </w:r>
      <w:r w:rsidRPr="001F7D21">
        <w:rPr>
          <w:rFonts w:asciiTheme="majorBidi" w:hAnsiTheme="majorBidi" w:cstheme="majorBidi"/>
        </w:rPr>
        <w:t xml:space="preserve">at least </w:t>
      </w:r>
      <w:r w:rsidR="00DD0353">
        <w:rPr>
          <w:rFonts w:asciiTheme="majorBidi" w:hAnsiTheme="majorBidi" w:cstheme="majorBidi"/>
        </w:rPr>
        <w:t xml:space="preserve">to </w:t>
      </w:r>
      <w:r w:rsidRPr="001F7D21">
        <w:rPr>
          <w:rFonts w:asciiTheme="majorBidi" w:hAnsiTheme="majorBidi" w:cstheme="majorBidi"/>
        </w:rPr>
        <w:t xml:space="preserve">15% and </w:t>
      </w:r>
      <w:r w:rsidR="00B80D1D">
        <w:rPr>
          <w:rFonts w:asciiTheme="majorBidi" w:hAnsiTheme="majorBidi" w:cstheme="majorBidi"/>
        </w:rPr>
        <w:t>also profits growth amounting</w:t>
      </w:r>
      <w:r w:rsidR="00B80D1D" w:rsidRPr="001F7D21">
        <w:rPr>
          <w:rFonts w:asciiTheme="majorBidi" w:hAnsiTheme="majorBidi" w:cstheme="majorBidi"/>
        </w:rPr>
        <w:t xml:space="preserve"> </w:t>
      </w:r>
      <w:r w:rsidR="00DD0353">
        <w:rPr>
          <w:rFonts w:asciiTheme="majorBidi" w:hAnsiTheme="majorBidi" w:cstheme="majorBidi"/>
        </w:rPr>
        <w:t xml:space="preserve">to </w:t>
      </w:r>
      <w:r w:rsidR="00B80D1D" w:rsidRPr="001F7D21">
        <w:rPr>
          <w:rFonts w:asciiTheme="majorBidi" w:hAnsiTheme="majorBidi" w:cstheme="majorBidi"/>
        </w:rPr>
        <w:t xml:space="preserve">at least </w:t>
      </w:r>
      <w:r w:rsidRPr="001F7D21">
        <w:rPr>
          <w:rFonts w:asciiTheme="majorBidi" w:hAnsiTheme="majorBidi" w:cstheme="majorBidi"/>
        </w:rPr>
        <w:t xml:space="preserve">15%. </w:t>
      </w:r>
    </w:p>
    <w:p w14:paraId="32F0D71D" w14:textId="77777777" w:rsidR="001F7D21" w:rsidRDefault="001F7D21" w:rsidP="001F7D21">
      <w:pPr>
        <w:pStyle w:val="BodyText"/>
        <w:jc w:val="both"/>
        <w:rPr>
          <w:rFonts w:asciiTheme="majorBidi" w:hAnsiTheme="majorBidi" w:cstheme="majorBidi"/>
          <w:b w:val="0"/>
          <w:bCs w:val="0"/>
          <w:sz w:val="22"/>
          <w:szCs w:val="22"/>
        </w:rPr>
      </w:pPr>
    </w:p>
    <w:p w14:paraId="379E9D6E" w14:textId="42F4586B" w:rsidR="001F7D21" w:rsidRPr="00BA5826" w:rsidRDefault="001F7D21" w:rsidP="00BA5826">
      <w:pPr>
        <w:pStyle w:val="BodyText"/>
        <w:jc w:val="center"/>
        <w:rPr>
          <w:rFonts w:asciiTheme="majorBidi" w:hAnsiTheme="majorBidi" w:cstheme="majorBidi"/>
          <w:sz w:val="22"/>
          <w:szCs w:val="22"/>
        </w:rPr>
      </w:pPr>
      <w:r w:rsidRPr="00BA5826">
        <w:rPr>
          <w:rFonts w:asciiTheme="majorBidi" w:hAnsiTheme="majorBidi" w:cstheme="majorBidi"/>
          <w:sz w:val="22"/>
          <w:szCs w:val="22"/>
        </w:rPr>
        <w:t>Management discussion and analysis report</w:t>
      </w:r>
    </w:p>
    <w:p w14:paraId="5B0A4373" w14:textId="77777777" w:rsidR="001F7D21" w:rsidRPr="001F7D21" w:rsidRDefault="001F7D21" w:rsidP="001F7D21">
      <w:pPr>
        <w:pStyle w:val="BodyText"/>
        <w:jc w:val="both"/>
        <w:rPr>
          <w:rFonts w:asciiTheme="majorBidi" w:hAnsiTheme="majorBidi" w:cstheme="majorBidi"/>
          <w:b w:val="0"/>
          <w:bCs w:val="0"/>
          <w:sz w:val="22"/>
          <w:szCs w:val="22"/>
        </w:rPr>
      </w:pPr>
    </w:p>
    <w:tbl>
      <w:tblPr>
        <w:tblStyle w:val="TableGrid"/>
        <w:tblW w:w="0" w:type="auto"/>
        <w:jc w:val="center"/>
        <w:tblLook w:val="04A0" w:firstRow="1" w:lastRow="0" w:firstColumn="1" w:lastColumn="0" w:noHBand="0" w:noVBand="1"/>
      </w:tblPr>
      <w:tblGrid>
        <w:gridCol w:w="2943"/>
        <w:gridCol w:w="1759"/>
        <w:gridCol w:w="2352"/>
      </w:tblGrid>
      <w:tr w:rsidR="001F7D21" w:rsidRPr="001F7D21" w14:paraId="24BD1D74" w14:textId="77777777" w:rsidTr="00195594">
        <w:trPr>
          <w:jc w:val="center"/>
        </w:trPr>
        <w:tc>
          <w:tcPr>
            <w:tcW w:w="2943" w:type="dxa"/>
          </w:tcPr>
          <w:p w14:paraId="33CA7F59"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 xml:space="preserve">Statement of the main figuers </w:t>
            </w:r>
          </w:p>
        </w:tc>
        <w:tc>
          <w:tcPr>
            <w:tcW w:w="1759" w:type="dxa"/>
          </w:tcPr>
          <w:p w14:paraId="7A845ABC"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(in 000)</w:t>
            </w:r>
          </w:p>
        </w:tc>
        <w:tc>
          <w:tcPr>
            <w:tcW w:w="2352" w:type="dxa"/>
          </w:tcPr>
          <w:p w14:paraId="4299E398" w14:textId="77777777" w:rsidR="001F7D21" w:rsidRPr="001F7D21" w:rsidRDefault="001F7D21" w:rsidP="00141D77">
            <w:pPr>
              <w:pStyle w:val="BodyText"/>
              <w:jc w:val="both"/>
              <w:rPr>
                <w:rFonts w:asciiTheme="majorBidi" w:hAnsiTheme="majorBidi" w:cstheme="majorBidi"/>
                <w:b w:val="0"/>
                <w:bCs w:val="0"/>
                <w:sz w:val="22"/>
                <w:szCs w:val="22"/>
              </w:rPr>
            </w:pPr>
          </w:p>
        </w:tc>
      </w:tr>
      <w:tr w:rsidR="001F7D21" w:rsidRPr="001F7D21" w14:paraId="01FF8E84" w14:textId="77777777" w:rsidTr="00195594">
        <w:trPr>
          <w:jc w:val="center"/>
        </w:trPr>
        <w:tc>
          <w:tcPr>
            <w:tcW w:w="2943" w:type="dxa"/>
          </w:tcPr>
          <w:p w14:paraId="061FBFD0" w14:textId="77777777" w:rsidR="001F7D21" w:rsidRPr="001F7D21" w:rsidRDefault="001F7D21" w:rsidP="00141D77">
            <w:pPr>
              <w:pStyle w:val="BodyText"/>
              <w:jc w:val="both"/>
              <w:rPr>
                <w:rFonts w:asciiTheme="majorBidi" w:hAnsiTheme="majorBidi" w:cstheme="majorBidi"/>
                <w:b w:val="0"/>
                <w:bCs w:val="0"/>
                <w:sz w:val="22"/>
                <w:szCs w:val="22"/>
              </w:rPr>
            </w:pPr>
          </w:p>
        </w:tc>
        <w:tc>
          <w:tcPr>
            <w:tcW w:w="1759" w:type="dxa"/>
          </w:tcPr>
          <w:p w14:paraId="0B0E4BC8"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2018</w:t>
            </w:r>
          </w:p>
        </w:tc>
        <w:tc>
          <w:tcPr>
            <w:tcW w:w="2352" w:type="dxa"/>
          </w:tcPr>
          <w:p w14:paraId="3E7DFA7E"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2019</w:t>
            </w:r>
          </w:p>
        </w:tc>
      </w:tr>
      <w:tr w:rsidR="001F7D21" w:rsidRPr="001F7D21" w14:paraId="210DA7AD" w14:textId="77777777" w:rsidTr="00195594">
        <w:trPr>
          <w:jc w:val="center"/>
        </w:trPr>
        <w:tc>
          <w:tcPr>
            <w:tcW w:w="2943" w:type="dxa"/>
          </w:tcPr>
          <w:p w14:paraId="440B1028" w14:textId="2E4B7567" w:rsidR="001F7D21" w:rsidRPr="001F7D21" w:rsidRDefault="001F7D21" w:rsidP="00BA5826">
            <w:pPr>
              <w:pStyle w:val="BodyText"/>
              <w:jc w:val="left"/>
              <w:rPr>
                <w:rFonts w:asciiTheme="majorBidi" w:hAnsiTheme="majorBidi" w:cstheme="majorBidi"/>
                <w:b w:val="0"/>
                <w:bCs w:val="0"/>
                <w:sz w:val="22"/>
                <w:szCs w:val="22"/>
              </w:rPr>
            </w:pPr>
            <w:r w:rsidRPr="001F7D21">
              <w:rPr>
                <w:rFonts w:asciiTheme="majorBidi" w:hAnsiTheme="majorBidi" w:cstheme="majorBidi"/>
                <w:b w:val="0"/>
                <w:bCs w:val="0"/>
                <w:sz w:val="22"/>
                <w:szCs w:val="22"/>
              </w:rPr>
              <w:t xml:space="preserve">Gross </w:t>
            </w:r>
            <w:r w:rsidR="008D6DB3">
              <w:rPr>
                <w:rFonts w:asciiTheme="majorBidi" w:hAnsiTheme="majorBidi" w:cstheme="majorBidi"/>
                <w:b w:val="0"/>
                <w:bCs w:val="0"/>
                <w:sz w:val="22"/>
                <w:szCs w:val="22"/>
              </w:rPr>
              <w:t>under</w:t>
            </w:r>
            <w:r w:rsidRPr="001F7D21">
              <w:rPr>
                <w:rFonts w:asciiTheme="majorBidi" w:hAnsiTheme="majorBidi" w:cstheme="majorBidi"/>
                <w:b w:val="0"/>
                <w:bCs w:val="0"/>
                <w:sz w:val="22"/>
                <w:szCs w:val="22"/>
              </w:rPr>
              <w:t>written premiums</w:t>
            </w:r>
          </w:p>
        </w:tc>
        <w:tc>
          <w:tcPr>
            <w:tcW w:w="1759" w:type="dxa"/>
          </w:tcPr>
          <w:p w14:paraId="77779CD5"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531,883</w:t>
            </w:r>
          </w:p>
        </w:tc>
        <w:tc>
          <w:tcPr>
            <w:tcW w:w="2352" w:type="dxa"/>
          </w:tcPr>
          <w:p w14:paraId="42C8811A"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970,502</w:t>
            </w:r>
          </w:p>
        </w:tc>
      </w:tr>
      <w:tr w:rsidR="001F7D21" w:rsidRPr="001F7D21" w14:paraId="0B722563" w14:textId="77777777" w:rsidTr="00195594">
        <w:trPr>
          <w:jc w:val="center"/>
        </w:trPr>
        <w:tc>
          <w:tcPr>
            <w:tcW w:w="2943" w:type="dxa"/>
          </w:tcPr>
          <w:p w14:paraId="23E65A89"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Net paid premiums</w:t>
            </w:r>
          </w:p>
        </w:tc>
        <w:tc>
          <w:tcPr>
            <w:tcW w:w="1759" w:type="dxa"/>
          </w:tcPr>
          <w:p w14:paraId="572C0692"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128,197</w:t>
            </w:r>
          </w:p>
        </w:tc>
        <w:tc>
          <w:tcPr>
            <w:tcW w:w="2352" w:type="dxa"/>
          </w:tcPr>
          <w:p w14:paraId="4F04EFD9"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127,991</w:t>
            </w:r>
          </w:p>
        </w:tc>
      </w:tr>
      <w:tr w:rsidR="001F7D21" w:rsidRPr="001F7D21" w14:paraId="5701179A" w14:textId="77777777" w:rsidTr="00195594">
        <w:trPr>
          <w:jc w:val="center"/>
        </w:trPr>
        <w:tc>
          <w:tcPr>
            <w:tcW w:w="2943" w:type="dxa"/>
          </w:tcPr>
          <w:p w14:paraId="3510FA5E"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Net claims</w:t>
            </w:r>
          </w:p>
        </w:tc>
        <w:tc>
          <w:tcPr>
            <w:tcW w:w="1759" w:type="dxa"/>
          </w:tcPr>
          <w:p w14:paraId="6761B2DA"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(62,561)</w:t>
            </w:r>
          </w:p>
        </w:tc>
        <w:tc>
          <w:tcPr>
            <w:tcW w:w="2352" w:type="dxa"/>
          </w:tcPr>
          <w:p w14:paraId="2A1732B5"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(49,246)</w:t>
            </w:r>
          </w:p>
        </w:tc>
      </w:tr>
      <w:tr w:rsidR="001F7D21" w:rsidRPr="001F7D21" w14:paraId="780DEAC0" w14:textId="77777777" w:rsidTr="00195594">
        <w:trPr>
          <w:jc w:val="center"/>
        </w:trPr>
        <w:tc>
          <w:tcPr>
            <w:tcW w:w="2943" w:type="dxa"/>
          </w:tcPr>
          <w:p w14:paraId="5FF36495" w14:textId="469924F5" w:rsidR="001F7D21" w:rsidRPr="001F7D21" w:rsidRDefault="001F7D21">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 xml:space="preserve">Net </w:t>
            </w:r>
            <w:r w:rsidR="008D6DB3">
              <w:rPr>
                <w:rFonts w:asciiTheme="majorBidi" w:hAnsiTheme="majorBidi" w:cstheme="majorBidi"/>
                <w:b w:val="0"/>
                <w:bCs w:val="0"/>
                <w:sz w:val="22"/>
                <w:szCs w:val="22"/>
              </w:rPr>
              <w:t>underwriting</w:t>
            </w:r>
            <w:r w:rsidR="008D6DB3" w:rsidRPr="001F7D21">
              <w:rPr>
                <w:rFonts w:asciiTheme="majorBidi" w:hAnsiTheme="majorBidi" w:cstheme="majorBidi"/>
                <w:b w:val="0"/>
                <w:bCs w:val="0"/>
                <w:sz w:val="22"/>
                <w:szCs w:val="22"/>
              </w:rPr>
              <w:t xml:space="preserve"> </w:t>
            </w:r>
            <w:r w:rsidRPr="001F7D21">
              <w:rPr>
                <w:rFonts w:asciiTheme="majorBidi" w:hAnsiTheme="majorBidi" w:cstheme="majorBidi"/>
                <w:b w:val="0"/>
                <w:bCs w:val="0"/>
                <w:sz w:val="22"/>
                <w:szCs w:val="22"/>
              </w:rPr>
              <w:t>profit</w:t>
            </w:r>
          </w:p>
        </w:tc>
        <w:tc>
          <w:tcPr>
            <w:tcW w:w="1759" w:type="dxa"/>
          </w:tcPr>
          <w:p w14:paraId="176688B7"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43,235</w:t>
            </w:r>
          </w:p>
        </w:tc>
        <w:tc>
          <w:tcPr>
            <w:tcW w:w="2352" w:type="dxa"/>
          </w:tcPr>
          <w:p w14:paraId="53978D20"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68,199</w:t>
            </w:r>
          </w:p>
        </w:tc>
      </w:tr>
      <w:tr w:rsidR="001F7D21" w:rsidRPr="001F7D21" w14:paraId="061F9B27" w14:textId="77777777" w:rsidTr="00195594">
        <w:trPr>
          <w:jc w:val="center"/>
        </w:trPr>
        <w:tc>
          <w:tcPr>
            <w:tcW w:w="2943" w:type="dxa"/>
          </w:tcPr>
          <w:p w14:paraId="48F3B7B1"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Investment profit</w:t>
            </w:r>
          </w:p>
        </w:tc>
        <w:tc>
          <w:tcPr>
            <w:tcW w:w="1759" w:type="dxa"/>
          </w:tcPr>
          <w:p w14:paraId="48DAE987"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15,448</w:t>
            </w:r>
          </w:p>
        </w:tc>
        <w:tc>
          <w:tcPr>
            <w:tcW w:w="2352" w:type="dxa"/>
          </w:tcPr>
          <w:p w14:paraId="113DACEC"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18,144</w:t>
            </w:r>
          </w:p>
        </w:tc>
      </w:tr>
      <w:tr w:rsidR="001F7D21" w:rsidRPr="001F7D21" w14:paraId="7483CC90" w14:textId="77777777" w:rsidTr="00195594">
        <w:trPr>
          <w:jc w:val="center"/>
        </w:trPr>
        <w:tc>
          <w:tcPr>
            <w:tcW w:w="2943" w:type="dxa"/>
          </w:tcPr>
          <w:p w14:paraId="058FCA3D"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 xml:space="preserve">Other expenditures </w:t>
            </w:r>
          </w:p>
        </w:tc>
        <w:tc>
          <w:tcPr>
            <w:tcW w:w="1759" w:type="dxa"/>
          </w:tcPr>
          <w:p w14:paraId="784E39EF"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(8,176)</w:t>
            </w:r>
          </w:p>
        </w:tc>
        <w:tc>
          <w:tcPr>
            <w:tcW w:w="2352" w:type="dxa"/>
          </w:tcPr>
          <w:p w14:paraId="6C11735E"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(10,703)</w:t>
            </w:r>
          </w:p>
        </w:tc>
      </w:tr>
      <w:tr w:rsidR="001F7D21" w:rsidRPr="001F7D21" w14:paraId="3B24627C" w14:textId="77777777" w:rsidTr="00195594">
        <w:trPr>
          <w:jc w:val="center"/>
        </w:trPr>
        <w:tc>
          <w:tcPr>
            <w:tcW w:w="2943" w:type="dxa"/>
          </w:tcPr>
          <w:p w14:paraId="7F4BB468"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Net profit</w:t>
            </w:r>
          </w:p>
        </w:tc>
        <w:tc>
          <w:tcPr>
            <w:tcW w:w="1759" w:type="dxa"/>
          </w:tcPr>
          <w:p w14:paraId="165502FA"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50,507</w:t>
            </w:r>
          </w:p>
        </w:tc>
        <w:tc>
          <w:tcPr>
            <w:tcW w:w="2352" w:type="dxa"/>
          </w:tcPr>
          <w:p w14:paraId="565FFAC6"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75,640</w:t>
            </w:r>
          </w:p>
        </w:tc>
      </w:tr>
      <w:tr w:rsidR="001F7D21" w:rsidRPr="001F7D21" w14:paraId="0F48874D" w14:textId="77777777" w:rsidTr="00195594">
        <w:trPr>
          <w:jc w:val="center"/>
        </w:trPr>
        <w:tc>
          <w:tcPr>
            <w:tcW w:w="2943" w:type="dxa"/>
          </w:tcPr>
          <w:p w14:paraId="7DE2FFBE"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 xml:space="preserve">Total revenue </w:t>
            </w:r>
          </w:p>
        </w:tc>
        <w:tc>
          <w:tcPr>
            <w:tcW w:w="1759" w:type="dxa"/>
          </w:tcPr>
          <w:p w14:paraId="087A0DEB"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44,214</w:t>
            </w:r>
          </w:p>
        </w:tc>
        <w:tc>
          <w:tcPr>
            <w:tcW w:w="2352" w:type="dxa"/>
          </w:tcPr>
          <w:p w14:paraId="4D74A771"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102,846</w:t>
            </w:r>
          </w:p>
        </w:tc>
      </w:tr>
      <w:tr w:rsidR="001F7D21" w:rsidRPr="001F7D21" w14:paraId="44558C69" w14:textId="77777777" w:rsidTr="00195594">
        <w:trPr>
          <w:jc w:val="center"/>
        </w:trPr>
        <w:tc>
          <w:tcPr>
            <w:tcW w:w="2943" w:type="dxa"/>
          </w:tcPr>
          <w:p w14:paraId="6C7B4201"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Total assets</w:t>
            </w:r>
          </w:p>
        </w:tc>
        <w:tc>
          <w:tcPr>
            <w:tcW w:w="1759" w:type="dxa"/>
          </w:tcPr>
          <w:p w14:paraId="4FA00092"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1,235,078</w:t>
            </w:r>
          </w:p>
        </w:tc>
        <w:tc>
          <w:tcPr>
            <w:tcW w:w="2352" w:type="dxa"/>
          </w:tcPr>
          <w:p w14:paraId="4842C392"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1,609,214</w:t>
            </w:r>
          </w:p>
        </w:tc>
      </w:tr>
      <w:tr w:rsidR="001F7D21" w:rsidRPr="001F7D21" w14:paraId="38A48487" w14:textId="77777777" w:rsidTr="00195594">
        <w:trPr>
          <w:jc w:val="center"/>
        </w:trPr>
        <w:tc>
          <w:tcPr>
            <w:tcW w:w="2943" w:type="dxa"/>
          </w:tcPr>
          <w:p w14:paraId="20F85FDA"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Shareholders' equity</w:t>
            </w:r>
          </w:p>
        </w:tc>
        <w:tc>
          <w:tcPr>
            <w:tcW w:w="1759" w:type="dxa"/>
          </w:tcPr>
          <w:p w14:paraId="73820183"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471,440</w:t>
            </w:r>
          </w:p>
        </w:tc>
        <w:tc>
          <w:tcPr>
            <w:tcW w:w="2352" w:type="dxa"/>
          </w:tcPr>
          <w:p w14:paraId="5D80FE31" w14:textId="77777777" w:rsidR="001F7D21" w:rsidRPr="001F7D21" w:rsidRDefault="001F7D21" w:rsidP="00141D77">
            <w:pPr>
              <w:pStyle w:val="BodyText"/>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541,074</w:t>
            </w:r>
          </w:p>
        </w:tc>
      </w:tr>
    </w:tbl>
    <w:p w14:paraId="49F5B5D5" w14:textId="77777777" w:rsidR="001F7D21" w:rsidRPr="001F7D21" w:rsidRDefault="001F7D21" w:rsidP="001F7D21">
      <w:pPr>
        <w:pStyle w:val="BodyText"/>
        <w:spacing w:line="240" w:lineRule="exact"/>
        <w:jc w:val="both"/>
        <w:rPr>
          <w:rFonts w:asciiTheme="majorBidi" w:hAnsiTheme="majorBidi" w:cstheme="majorBidi"/>
          <w:b w:val="0"/>
          <w:bCs w:val="0"/>
          <w:sz w:val="22"/>
          <w:szCs w:val="22"/>
        </w:rPr>
      </w:pPr>
    </w:p>
    <w:p w14:paraId="724D94AD" w14:textId="19CDC0AD" w:rsidR="001F7D21" w:rsidRPr="00BA5826" w:rsidRDefault="001F7D21" w:rsidP="00C10561">
      <w:pPr>
        <w:pStyle w:val="BodyText"/>
        <w:numPr>
          <w:ilvl w:val="0"/>
          <w:numId w:val="3"/>
        </w:numPr>
        <w:spacing w:line="240" w:lineRule="exact"/>
        <w:ind w:left="284" w:hanging="284"/>
        <w:jc w:val="both"/>
        <w:rPr>
          <w:rFonts w:asciiTheme="majorBidi" w:hAnsiTheme="majorBidi" w:cstheme="majorBidi"/>
          <w:sz w:val="22"/>
          <w:szCs w:val="22"/>
        </w:rPr>
      </w:pPr>
      <w:r w:rsidRPr="00BA5826">
        <w:rPr>
          <w:rFonts w:asciiTheme="majorBidi" w:hAnsiTheme="majorBidi" w:cstheme="majorBidi"/>
          <w:sz w:val="22"/>
          <w:szCs w:val="22"/>
        </w:rPr>
        <w:t xml:space="preserve">Critical </w:t>
      </w:r>
      <w:r w:rsidR="008D6DB3" w:rsidRPr="008D6DB3">
        <w:rPr>
          <w:rFonts w:asciiTheme="majorBidi" w:hAnsiTheme="majorBidi" w:cstheme="majorBidi"/>
          <w:sz w:val="22"/>
          <w:szCs w:val="22"/>
        </w:rPr>
        <w:t>Events and Developments:</w:t>
      </w:r>
    </w:p>
    <w:p w14:paraId="254DAB0F"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2FA81BD1"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The full implementation of the Expatriate Insurance Policy and the formation of the Free Zones Insurance Pool.</w:t>
      </w:r>
    </w:p>
    <w:p w14:paraId="5F3FF1B2"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33283286" w14:textId="1734BC4B" w:rsidR="001F7D21" w:rsidRPr="00C10561" w:rsidRDefault="001F7D21" w:rsidP="00E03385">
      <w:pPr>
        <w:pStyle w:val="BodyText"/>
        <w:numPr>
          <w:ilvl w:val="0"/>
          <w:numId w:val="3"/>
        </w:numPr>
        <w:spacing w:line="276" w:lineRule="auto"/>
        <w:ind w:left="284" w:hanging="284"/>
        <w:jc w:val="both"/>
        <w:rPr>
          <w:rFonts w:asciiTheme="majorBidi" w:hAnsiTheme="majorBidi" w:cstheme="majorBidi"/>
          <w:sz w:val="22"/>
          <w:szCs w:val="22"/>
        </w:rPr>
      </w:pPr>
      <w:r w:rsidRPr="00C10561">
        <w:rPr>
          <w:rFonts w:asciiTheme="majorBidi" w:hAnsiTheme="majorBidi" w:cstheme="majorBidi"/>
          <w:sz w:val="22"/>
          <w:szCs w:val="22"/>
        </w:rPr>
        <w:t>Insurance sector expectations:</w:t>
      </w:r>
    </w:p>
    <w:p w14:paraId="155C164D" w14:textId="77777777" w:rsidR="00B61927" w:rsidRDefault="001F7D21" w:rsidP="00E03385">
      <w:pPr>
        <w:pStyle w:val="BodyText"/>
        <w:spacing w:line="276" w:lineRule="auto"/>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 xml:space="preserve">Insurance sector will maintain its competitiveness, and prices are likely to decline, particularly for the health insurance, as Dubai Insurance is working to develop innovative </w:t>
      </w:r>
    </w:p>
    <w:p w14:paraId="3790FBEF" w14:textId="77777777" w:rsidR="00B61927" w:rsidRDefault="00B61927" w:rsidP="00E03385">
      <w:pPr>
        <w:pStyle w:val="BodyText"/>
        <w:spacing w:line="276" w:lineRule="auto"/>
        <w:jc w:val="both"/>
        <w:rPr>
          <w:rFonts w:asciiTheme="majorBidi" w:hAnsiTheme="majorBidi" w:cstheme="majorBidi"/>
          <w:b w:val="0"/>
          <w:bCs w:val="0"/>
          <w:sz w:val="22"/>
          <w:szCs w:val="22"/>
        </w:rPr>
      </w:pPr>
    </w:p>
    <w:p w14:paraId="501DC8BB" w14:textId="77777777" w:rsidR="00B61927" w:rsidRDefault="00B61927" w:rsidP="00E03385">
      <w:pPr>
        <w:pStyle w:val="BodyText"/>
        <w:spacing w:line="276" w:lineRule="auto"/>
        <w:jc w:val="both"/>
        <w:rPr>
          <w:rFonts w:asciiTheme="majorBidi" w:hAnsiTheme="majorBidi" w:cstheme="majorBidi"/>
          <w:b w:val="0"/>
          <w:bCs w:val="0"/>
          <w:sz w:val="22"/>
          <w:szCs w:val="22"/>
        </w:rPr>
      </w:pPr>
    </w:p>
    <w:p w14:paraId="21AA7DA9" w14:textId="77777777" w:rsidR="00B61927" w:rsidRDefault="00B61927" w:rsidP="00E03385">
      <w:pPr>
        <w:pStyle w:val="BodyText"/>
        <w:spacing w:line="276" w:lineRule="auto"/>
        <w:jc w:val="both"/>
        <w:rPr>
          <w:rFonts w:asciiTheme="majorBidi" w:hAnsiTheme="majorBidi" w:cstheme="majorBidi"/>
          <w:b w:val="0"/>
          <w:bCs w:val="0"/>
          <w:sz w:val="22"/>
          <w:szCs w:val="22"/>
        </w:rPr>
      </w:pPr>
    </w:p>
    <w:p w14:paraId="24A37A10" w14:textId="77777777" w:rsidR="00B61927" w:rsidRDefault="00B61927" w:rsidP="00E03385">
      <w:pPr>
        <w:pStyle w:val="BodyText"/>
        <w:spacing w:line="276" w:lineRule="auto"/>
        <w:jc w:val="both"/>
        <w:rPr>
          <w:rFonts w:asciiTheme="majorBidi" w:hAnsiTheme="majorBidi" w:cstheme="majorBidi"/>
          <w:b w:val="0"/>
          <w:bCs w:val="0"/>
          <w:sz w:val="22"/>
          <w:szCs w:val="22"/>
        </w:rPr>
      </w:pPr>
    </w:p>
    <w:p w14:paraId="282717FF" w14:textId="08D03BC0" w:rsidR="001F7D21" w:rsidRPr="001F7D21" w:rsidRDefault="001F7D21" w:rsidP="00E03385">
      <w:pPr>
        <w:pStyle w:val="BodyText"/>
        <w:spacing w:line="276" w:lineRule="auto"/>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products such as labour protection, unemployment insurance, cybercrime insurance, and credit.</w:t>
      </w:r>
    </w:p>
    <w:p w14:paraId="7ED058E4"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19EF1911" w14:textId="5D2850BA" w:rsidR="001F7D21" w:rsidRPr="00C10561" w:rsidRDefault="001F7D21" w:rsidP="00E03385">
      <w:pPr>
        <w:pStyle w:val="BodyText"/>
        <w:numPr>
          <w:ilvl w:val="0"/>
          <w:numId w:val="3"/>
        </w:numPr>
        <w:spacing w:line="276" w:lineRule="auto"/>
        <w:ind w:left="284" w:hanging="284"/>
        <w:jc w:val="both"/>
        <w:rPr>
          <w:rFonts w:asciiTheme="majorBidi" w:hAnsiTheme="majorBidi" w:cstheme="majorBidi"/>
          <w:sz w:val="22"/>
          <w:szCs w:val="22"/>
        </w:rPr>
      </w:pPr>
      <w:r w:rsidRPr="00C10561">
        <w:rPr>
          <w:rFonts w:asciiTheme="majorBidi" w:hAnsiTheme="majorBidi" w:cstheme="majorBidi"/>
          <w:sz w:val="22"/>
          <w:szCs w:val="22"/>
        </w:rPr>
        <w:t>Economic status outlook:</w:t>
      </w:r>
    </w:p>
    <w:p w14:paraId="04A16CEF"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As a result of the steps taken by the government to encourage investors and talented individuals to select UAE as a excellence hub in addition to Expo 2020, we expect an improvement in all economic sectors which will have positive reflections on the corporate performance.</w:t>
      </w:r>
    </w:p>
    <w:p w14:paraId="3FDCB270"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10B65393" w14:textId="6EADD459" w:rsidR="001F7D21" w:rsidRPr="00C10561" w:rsidRDefault="001F7D21" w:rsidP="00E03385">
      <w:pPr>
        <w:pStyle w:val="BodyText"/>
        <w:numPr>
          <w:ilvl w:val="0"/>
          <w:numId w:val="3"/>
        </w:numPr>
        <w:spacing w:line="276" w:lineRule="auto"/>
        <w:ind w:left="284" w:hanging="284"/>
        <w:jc w:val="both"/>
        <w:rPr>
          <w:rFonts w:asciiTheme="majorBidi" w:hAnsiTheme="majorBidi" w:cstheme="majorBidi"/>
          <w:sz w:val="22"/>
          <w:szCs w:val="22"/>
        </w:rPr>
      </w:pPr>
      <w:r w:rsidRPr="00C10561">
        <w:rPr>
          <w:rFonts w:asciiTheme="majorBidi" w:hAnsiTheme="majorBidi" w:cstheme="majorBidi"/>
          <w:sz w:val="22"/>
          <w:szCs w:val="22"/>
        </w:rPr>
        <w:t>Future growth plan:</w:t>
      </w:r>
    </w:p>
    <w:p w14:paraId="3DB0DC8F"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r w:rsidRPr="001F7D21">
        <w:rPr>
          <w:rFonts w:asciiTheme="majorBidi" w:hAnsiTheme="majorBidi" w:cstheme="majorBidi"/>
          <w:b w:val="0"/>
          <w:bCs w:val="0"/>
          <w:sz w:val="22"/>
          <w:szCs w:val="22"/>
        </w:rPr>
        <w:t>Dubai Insurane is working to develop innovative products such as labour protection, unemployment insurance, cybercrime insurance, and credit insurance.</w:t>
      </w:r>
    </w:p>
    <w:p w14:paraId="450A2F98"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32D0A54C" w14:textId="1DB83FF0" w:rsidR="001F7D21" w:rsidRPr="00C10561" w:rsidRDefault="001F7D21" w:rsidP="00E03385">
      <w:pPr>
        <w:pStyle w:val="BodyText"/>
        <w:numPr>
          <w:ilvl w:val="0"/>
          <w:numId w:val="3"/>
        </w:numPr>
        <w:spacing w:line="276" w:lineRule="auto"/>
        <w:ind w:left="284" w:hanging="284"/>
        <w:jc w:val="both"/>
        <w:rPr>
          <w:rFonts w:asciiTheme="majorBidi" w:hAnsiTheme="majorBidi" w:cstheme="majorBidi"/>
          <w:sz w:val="22"/>
          <w:szCs w:val="22"/>
        </w:rPr>
      </w:pPr>
      <w:r w:rsidRPr="00C10561">
        <w:rPr>
          <w:rFonts w:asciiTheme="majorBidi" w:hAnsiTheme="majorBidi" w:cstheme="majorBidi"/>
          <w:sz w:val="22"/>
          <w:szCs w:val="22"/>
        </w:rPr>
        <w:t>Expected capital expenditure</w:t>
      </w:r>
    </w:p>
    <w:p w14:paraId="09622E9A" w14:textId="4F67DB77" w:rsidR="001F7D21" w:rsidRDefault="001F7D21" w:rsidP="00745C3E">
      <w:pPr>
        <w:pStyle w:val="BodyText"/>
        <w:numPr>
          <w:ilvl w:val="0"/>
          <w:numId w:val="5"/>
        </w:numPr>
        <w:spacing w:line="276" w:lineRule="auto"/>
        <w:jc w:val="both"/>
        <w:rPr>
          <w:rFonts w:asciiTheme="majorBidi" w:hAnsiTheme="majorBidi" w:cstheme="majorBidi"/>
          <w:b w:val="0"/>
          <w:bCs w:val="0"/>
          <w:sz w:val="22"/>
          <w:szCs w:val="22"/>
          <w:rtl/>
        </w:rPr>
      </w:pPr>
      <w:r w:rsidRPr="001F7D21">
        <w:rPr>
          <w:rFonts w:asciiTheme="majorBidi" w:hAnsiTheme="majorBidi" w:cstheme="majorBidi"/>
          <w:b w:val="0"/>
          <w:bCs w:val="0"/>
          <w:sz w:val="22"/>
          <w:szCs w:val="22"/>
        </w:rPr>
        <w:t>Our capital expenditure are primarily focused upon IT to improve efficiency and digitize policy issuance and claim management.</w:t>
      </w:r>
    </w:p>
    <w:p w14:paraId="16A28332" w14:textId="25F5984E" w:rsidR="001F7D21" w:rsidRPr="00745C3E" w:rsidRDefault="001F7D21" w:rsidP="00745C3E">
      <w:pPr>
        <w:pStyle w:val="BodyText"/>
        <w:numPr>
          <w:ilvl w:val="0"/>
          <w:numId w:val="5"/>
        </w:numPr>
        <w:spacing w:line="276" w:lineRule="auto"/>
        <w:jc w:val="both"/>
        <w:rPr>
          <w:rFonts w:asciiTheme="majorBidi" w:hAnsiTheme="majorBidi" w:cstheme="majorBidi"/>
          <w:b w:val="0"/>
          <w:bCs w:val="0"/>
          <w:sz w:val="22"/>
          <w:szCs w:val="22"/>
        </w:rPr>
      </w:pPr>
      <w:r w:rsidRPr="00745C3E">
        <w:rPr>
          <w:rFonts w:asciiTheme="majorBidi" w:hAnsiTheme="majorBidi" w:cstheme="majorBidi"/>
          <w:b w:val="0"/>
          <w:bCs w:val="0"/>
          <w:sz w:val="22"/>
          <w:szCs w:val="22"/>
        </w:rPr>
        <w:t>Dubai Insurance is developing a plot owned by the Company and building a residential tower.</w:t>
      </w:r>
    </w:p>
    <w:p w14:paraId="738FBFF2"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6CC39C40" w14:textId="77777777" w:rsidR="001F7D21" w:rsidRPr="001F7D21" w:rsidRDefault="001F7D21" w:rsidP="00E03385">
      <w:pPr>
        <w:pStyle w:val="BodyText"/>
        <w:spacing w:line="276" w:lineRule="auto"/>
        <w:jc w:val="both"/>
        <w:rPr>
          <w:rFonts w:asciiTheme="majorBidi" w:hAnsiTheme="majorBidi" w:cstheme="majorBidi"/>
          <w:b w:val="0"/>
          <w:bCs w:val="0"/>
          <w:sz w:val="22"/>
          <w:szCs w:val="22"/>
        </w:rPr>
      </w:pPr>
    </w:p>
    <w:p w14:paraId="2ECDA07E" w14:textId="2D72A76C" w:rsidR="001F7D21" w:rsidRPr="001F7D21" w:rsidRDefault="001F7D21" w:rsidP="004A058F">
      <w:pPr>
        <w:pStyle w:val="BodyText"/>
        <w:spacing w:line="240" w:lineRule="exact"/>
        <w:jc w:val="both"/>
        <w:rPr>
          <w:rFonts w:asciiTheme="majorBidi" w:hAnsiTheme="majorBidi" w:cstheme="majorBidi"/>
          <w:b w:val="0"/>
          <w:bCs w:val="0"/>
          <w:sz w:val="22"/>
          <w:szCs w:val="22"/>
          <w:rtl/>
        </w:rPr>
      </w:pPr>
      <w:r w:rsidRPr="001F7D21">
        <w:rPr>
          <w:rFonts w:asciiTheme="majorBidi" w:hAnsiTheme="majorBidi" w:cstheme="majorBidi"/>
          <w:b w:val="0"/>
          <w:bCs w:val="0"/>
          <w:sz w:val="22"/>
          <w:szCs w:val="22"/>
        </w:rPr>
        <w:t xml:space="preserve">Dear stakeholders,,,,, </w:t>
      </w:r>
    </w:p>
    <w:p w14:paraId="2192C12A" w14:textId="77777777" w:rsidR="001F7D21" w:rsidRPr="001F7D21" w:rsidRDefault="001F7D21" w:rsidP="004A058F">
      <w:pPr>
        <w:bidi w:val="0"/>
        <w:spacing w:line="240" w:lineRule="exact"/>
        <w:jc w:val="both"/>
        <w:rPr>
          <w:rFonts w:asciiTheme="majorBidi" w:hAnsiTheme="majorBidi" w:cstheme="majorBidi"/>
          <w:rtl/>
        </w:rPr>
      </w:pPr>
    </w:p>
    <w:p w14:paraId="1609355D" w14:textId="69739FB6" w:rsidR="001F7D21" w:rsidRPr="001F7D21" w:rsidRDefault="001F7D21" w:rsidP="004A058F">
      <w:pPr>
        <w:bidi w:val="0"/>
        <w:spacing w:line="240" w:lineRule="exact"/>
        <w:jc w:val="both"/>
        <w:rPr>
          <w:rFonts w:asciiTheme="majorBidi" w:hAnsiTheme="majorBidi" w:cstheme="majorBidi"/>
          <w:rtl/>
        </w:rPr>
      </w:pPr>
      <w:r w:rsidRPr="001F7D21">
        <w:rPr>
          <w:rFonts w:asciiTheme="majorBidi" w:hAnsiTheme="majorBidi" w:cstheme="majorBidi"/>
        </w:rPr>
        <w:t xml:space="preserve">The Board of Directors makes the following recommendations hoping </w:t>
      </w:r>
      <w:r w:rsidR="00C46F7A">
        <w:rPr>
          <w:rFonts w:asciiTheme="majorBidi" w:hAnsiTheme="majorBidi" w:cstheme="majorBidi"/>
        </w:rPr>
        <w:t xml:space="preserve">that you will kindly </w:t>
      </w:r>
      <w:r w:rsidR="005E47BD" w:rsidRPr="001F7D21">
        <w:rPr>
          <w:rFonts w:asciiTheme="majorBidi" w:hAnsiTheme="majorBidi" w:cstheme="majorBidi"/>
        </w:rPr>
        <w:t>agree</w:t>
      </w:r>
      <w:r w:rsidRPr="001F7D21">
        <w:rPr>
          <w:rFonts w:asciiTheme="majorBidi" w:hAnsiTheme="majorBidi" w:cstheme="majorBidi"/>
        </w:rPr>
        <w:t xml:space="preserve"> upon: - </w:t>
      </w:r>
    </w:p>
    <w:p w14:paraId="7A50E0BC" w14:textId="77777777" w:rsidR="001F7D21" w:rsidRPr="001F7D21" w:rsidRDefault="001F7D21" w:rsidP="004A058F">
      <w:pPr>
        <w:bidi w:val="0"/>
        <w:spacing w:line="240" w:lineRule="exact"/>
        <w:jc w:val="both"/>
        <w:rPr>
          <w:rFonts w:asciiTheme="majorBidi" w:hAnsiTheme="majorBidi" w:cstheme="majorBidi"/>
          <w:rtl/>
        </w:rPr>
      </w:pPr>
    </w:p>
    <w:p w14:paraId="71983BCF"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Listen to and approve the Board of Directors’ Report on the Company’s activity and its financial position for the fiscal year ended on 31/12/2019</w:t>
      </w:r>
    </w:p>
    <w:p w14:paraId="783B5621"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Listen to and approve the Auditor’s Report for the fiscal year ended on 31/12/2019</w:t>
      </w:r>
    </w:p>
    <w:p w14:paraId="1764196A"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Discuss and approve the Company’s balance sheet and profit and loss account for the fiscal year ended on 31/12/2019 </w:t>
      </w:r>
    </w:p>
    <w:p w14:paraId="762FC0DC"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Transfer AED 30 million from annual profits to the general reserve account. </w:t>
      </w:r>
    </w:p>
    <w:p w14:paraId="2106B175"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Consider the Board of Directors’ proposal to distribute cash dividends of 35% of capital equal to 35 fills per share amounting to AED 35 million. </w:t>
      </w:r>
    </w:p>
    <w:p w14:paraId="18D2A0CF"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Approve a proposal concerning the remuneration of the members of the Board of Directors. </w:t>
      </w:r>
    </w:p>
    <w:p w14:paraId="636FEDBA"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Discharge the members of the Board of Directors for the fiscal year ended on 31/12/2019, or remove them and file a liability action against them, as the case may be.</w:t>
      </w:r>
    </w:p>
    <w:p w14:paraId="57FFF22E" w14:textId="77777777" w:rsid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Discharge the auditors for the fiscal year ended on 31/12/2019, or remove them and file a liability action against them, as the case may be.</w:t>
      </w:r>
    </w:p>
    <w:p w14:paraId="7B834E01" w14:textId="77777777" w:rsidR="00EE419A" w:rsidRDefault="00EE419A" w:rsidP="00EE419A">
      <w:pPr>
        <w:pStyle w:val="NoSpacing"/>
        <w:bidi w:val="0"/>
        <w:spacing w:after="200"/>
        <w:ind w:left="360"/>
        <w:rPr>
          <w:rFonts w:asciiTheme="majorBidi" w:hAnsiTheme="majorBidi" w:cstheme="majorBidi"/>
          <w:sz w:val="22"/>
          <w:szCs w:val="22"/>
          <w:lang w:bidi="ar-AE"/>
        </w:rPr>
      </w:pPr>
    </w:p>
    <w:p w14:paraId="77547F09" w14:textId="77777777" w:rsidR="00EE419A" w:rsidRDefault="00EE419A" w:rsidP="00EE419A">
      <w:pPr>
        <w:pStyle w:val="NoSpacing"/>
        <w:bidi w:val="0"/>
        <w:spacing w:after="200"/>
        <w:ind w:left="360"/>
        <w:rPr>
          <w:rFonts w:asciiTheme="majorBidi" w:hAnsiTheme="majorBidi" w:cstheme="majorBidi"/>
          <w:sz w:val="22"/>
          <w:szCs w:val="22"/>
          <w:lang w:bidi="ar-AE"/>
        </w:rPr>
      </w:pPr>
    </w:p>
    <w:p w14:paraId="7F9A7414" w14:textId="77777777" w:rsidR="00EE419A" w:rsidRPr="00414C13" w:rsidRDefault="00EE419A" w:rsidP="00EE419A">
      <w:pPr>
        <w:pStyle w:val="NoSpacing"/>
        <w:bidi w:val="0"/>
        <w:spacing w:after="200"/>
        <w:ind w:left="360"/>
        <w:rPr>
          <w:rFonts w:asciiTheme="majorBidi" w:hAnsiTheme="majorBidi" w:cstheme="majorBidi"/>
          <w:sz w:val="22"/>
          <w:szCs w:val="22"/>
          <w:lang w:bidi="ar-AE"/>
        </w:rPr>
      </w:pPr>
    </w:p>
    <w:p w14:paraId="10FAA0FC"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Appoint or reappoint the auditors for 2020 and determine their fees.</w:t>
      </w:r>
    </w:p>
    <w:p w14:paraId="675C5C10" w14:textId="77777777" w:rsidR="00414C13" w:rsidRPr="00414C13" w:rsidRDefault="00414C13" w:rsidP="00414C13">
      <w:pPr>
        <w:pStyle w:val="NoSpacing"/>
        <w:numPr>
          <w:ilvl w:val="0"/>
          <w:numId w:val="6"/>
        </w:numPr>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Special resolution: to amend Articles (25, 26 &amp; 28) as following ;</w:t>
      </w:r>
    </w:p>
    <w:p w14:paraId="5D44ADF9" w14:textId="77777777" w:rsidR="00414C13" w:rsidRPr="00414C13" w:rsidRDefault="00414C13" w:rsidP="00414C13">
      <w:pPr>
        <w:pStyle w:val="NoSpacing"/>
        <w:bidi w:val="0"/>
        <w:spacing w:after="200"/>
        <w:rPr>
          <w:rFonts w:asciiTheme="majorBidi" w:hAnsiTheme="majorBidi" w:cstheme="majorBidi"/>
          <w:b/>
          <w:bCs/>
          <w:sz w:val="22"/>
          <w:szCs w:val="22"/>
          <w:lang w:bidi="ar-AE"/>
        </w:rPr>
      </w:pPr>
      <w:r w:rsidRPr="00414C13">
        <w:rPr>
          <w:rFonts w:asciiTheme="majorBidi" w:hAnsiTheme="majorBidi" w:cstheme="majorBidi"/>
          <w:b/>
          <w:bCs/>
          <w:sz w:val="22"/>
          <w:szCs w:val="22"/>
          <w:lang w:bidi="ar-AE"/>
        </w:rPr>
        <w:t>Article 25 before amendments:</w:t>
      </w:r>
    </w:p>
    <w:p w14:paraId="2ED31355"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b- Chairman is the legal representative of the company in front of courts and third parties.  </w:t>
      </w:r>
    </w:p>
    <w:p w14:paraId="7299709A"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c- Chairman may authorize others from the Board Directors part of his authorities. </w:t>
      </w:r>
    </w:p>
    <w:p w14:paraId="0381C427" w14:textId="77777777" w:rsidR="00414C13" w:rsidRPr="00414C13" w:rsidRDefault="00414C13" w:rsidP="00414C13">
      <w:pPr>
        <w:pStyle w:val="NoSpacing"/>
        <w:bidi w:val="0"/>
        <w:spacing w:after="200"/>
        <w:rPr>
          <w:rFonts w:asciiTheme="majorBidi" w:hAnsiTheme="majorBidi" w:cstheme="majorBidi"/>
          <w:b/>
          <w:bCs/>
          <w:sz w:val="22"/>
          <w:szCs w:val="22"/>
          <w:lang w:bidi="ar-AE"/>
        </w:rPr>
      </w:pPr>
      <w:r w:rsidRPr="00414C13">
        <w:rPr>
          <w:rFonts w:asciiTheme="majorBidi" w:hAnsiTheme="majorBidi" w:cstheme="majorBidi"/>
          <w:b/>
          <w:bCs/>
          <w:sz w:val="22"/>
          <w:szCs w:val="22"/>
          <w:lang w:bidi="ar-AE"/>
        </w:rPr>
        <w:t>Article 25 after amendments:</w:t>
      </w:r>
    </w:p>
    <w:p w14:paraId="244EB78E"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b- Chief Executive Officer is the legal representative of the company in front of courts and third parties. </w:t>
      </w:r>
    </w:p>
    <w:p w14:paraId="7AE47C94"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c- Chairman may authorize others from part of his authorities.</w:t>
      </w:r>
    </w:p>
    <w:p w14:paraId="2A8C2A3C" w14:textId="77777777" w:rsidR="00414C13" w:rsidRPr="00414C13" w:rsidRDefault="00414C13" w:rsidP="00414C13">
      <w:pPr>
        <w:pStyle w:val="NoSpacing"/>
        <w:bidi w:val="0"/>
        <w:spacing w:after="200"/>
        <w:rPr>
          <w:rFonts w:asciiTheme="majorBidi" w:hAnsiTheme="majorBidi" w:cstheme="majorBidi"/>
          <w:b/>
          <w:bCs/>
          <w:sz w:val="22"/>
          <w:szCs w:val="22"/>
          <w:lang w:bidi="ar-AE"/>
        </w:rPr>
      </w:pPr>
      <w:r w:rsidRPr="00414C13">
        <w:rPr>
          <w:rFonts w:asciiTheme="majorBidi" w:hAnsiTheme="majorBidi" w:cstheme="majorBidi"/>
          <w:b/>
          <w:bCs/>
          <w:sz w:val="22"/>
          <w:szCs w:val="22"/>
          <w:lang w:bidi="ar-AE"/>
        </w:rPr>
        <w:t>Article 26 before amendments:</w:t>
      </w:r>
    </w:p>
    <w:p w14:paraId="5E3D0BFF" w14:textId="77777777" w:rsidR="00414C13" w:rsidRPr="00414C13" w:rsidRDefault="00414C13" w:rsidP="00414C13">
      <w:pPr>
        <w:pStyle w:val="NoSpacing"/>
        <w:bidi w:val="0"/>
        <w:spacing w:after="200"/>
        <w:rPr>
          <w:rFonts w:asciiTheme="majorBidi" w:hAnsiTheme="majorBidi" w:cstheme="majorBidi"/>
          <w:strike/>
          <w:sz w:val="22"/>
          <w:szCs w:val="22"/>
          <w:lang w:bidi="ar-AE"/>
        </w:rPr>
      </w:pPr>
      <w:r w:rsidRPr="00414C13">
        <w:rPr>
          <w:rFonts w:asciiTheme="majorBidi" w:hAnsiTheme="majorBidi" w:cstheme="majorBidi"/>
          <w:sz w:val="22"/>
          <w:szCs w:val="22"/>
          <w:lang w:bidi="ar-AE"/>
        </w:rPr>
        <w:t>BOD held its meetings in the company’s headquarter or any other place approved by the directors. And must meet once every two months.</w:t>
      </w:r>
    </w:p>
    <w:p w14:paraId="67022B6C" w14:textId="77777777" w:rsidR="00414C13" w:rsidRPr="00414C13" w:rsidRDefault="00414C13" w:rsidP="00414C13">
      <w:pPr>
        <w:pStyle w:val="NoSpacing"/>
        <w:bidi w:val="0"/>
        <w:spacing w:after="200"/>
        <w:rPr>
          <w:rFonts w:asciiTheme="majorBidi" w:hAnsiTheme="majorBidi" w:cstheme="majorBidi"/>
          <w:b/>
          <w:bCs/>
          <w:sz w:val="22"/>
          <w:szCs w:val="22"/>
          <w:lang w:bidi="ar-AE"/>
        </w:rPr>
      </w:pPr>
      <w:r w:rsidRPr="00414C13">
        <w:rPr>
          <w:rFonts w:asciiTheme="majorBidi" w:hAnsiTheme="majorBidi" w:cstheme="majorBidi"/>
          <w:b/>
          <w:bCs/>
          <w:sz w:val="22"/>
          <w:szCs w:val="22"/>
          <w:lang w:bidi="ar-AE"/>
        </w:rPr>
        <w:t>Article 26 after amendments:</w:t>
      </w:r>
    </w:p>
    <w:p w14:paraId="5948BCC1"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BOD held its meetings in the company’s headquarter or any other place approved by the directors.</w:t>
      </w:r>
    </w:p>
    <w:p w14:paraId="567E0EE1" w14:textId="77777777" w:rsidR="00414C13" w:rsidRPr="00414C13" w:rsidRDefault="00414C13" w:rsidP="00414C13">
      <w:pPr>
        <w:pStyle w:val="NoSpacing"/>
        <w:bidi w:val="0"/>
        <w:spacing w:after="200"/>
        <w:rPr>
          <w:rFonts w:asciiTheme="majorBidi" w:hAnsiTheme="majorBidi" w:cstheme="majorBidi"/>
          <w:b/>
          <w:bCs/>
          <w:sz w:val="22"/>
          <w:szCs w:val="22"/>
          <w:lang w:bidi="ar-AE"/>
        </w:rPr>
      </w:pPr>
      <w:r w:rsidRPr="00414C13">
        <w:rPr>
          <w:rFonts w:asciiTheme="majorBidi" w:hAnsiTheme="majorBidi" w:cstheme="majorBidi"/>
          <w:b/>
          <w:bCs/>
          <w:sz w:val="22"/>
          <w:szCs w:val="22"/>
          <w:lang w:bidi="ar-AE"/>
        </w:rPr>
        <w:t>Article 28 before amendments:</w:t>
      </w:r>
    </w:p>
    <w:p w14:paraId="3D0DB49E"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 BOD hold (6) six times per year, one time every two months.   </w:t>
      </w:r>
    </w:p>
    <w:p w14:paraId="51D6D3EF" w14:textId="77777777" w:rsidR="00414C13" w:rsidRPr="00414C13" w:rsidRDefault="00414C13" w:rsidP="00414C13">
      <w:pPr>
        <w:pStyle w:val="NoSpacing"/>
        <w:bidi w:val="0"/>
        <w:spacing w:after="200"/>
        <w:rPr>
          <w:rFonts w:asciiTheme="majorBidi" w:hAnsiTheme="majorBidi" w:cstheme="majorBidi"/>
          <w:b/>
          <w:bCs/>
          <w:sz w:val="22"/>
          <w:szCs w:val="22"/>
          <w:lang w:bidi="ar-AE"/>
        </w:rPr>
      </w:pPr>
      <w:r w:rsidRPr="00414C13">
        <w:rPr>
          <w:rFonts w:asciiTheme="majorBidi" w:hAnsiTheme="majorBidi" w:cstheme="majorBidi"/>
          <w:b/>
          <w:bCs/>
          <w:sz w:val="22"/>
          <w:szCs w:val="22"/>
          <w:lang w:bidi="ar-AE"/>
        </w:rPr>
        <w:t>Article 28 after amendments:</w:t>
      </w:r>
    </w:p>
    <w:p w14:paraId="398D5D0E" w14:textId="77777777" w:rsidR="00414C13" w:rsidRPr="00414C13" w:rsidRDefault="00414C13" w:rsidP="00414C13">
      <w:pPr>
        <w:pStyle w:val="NoSpacing"/>
        <w:bidi w:val="0"/>
        <w:spacing w:after="200"/>
        <w:rPr>
          <w:rFonts w:asciiTheme="majorBidi" w:hAnsiTheme="majorBidi" w:cstheme="majorBidi"/>
          <w:sz w:val="22"/>
          <w:szCs w:val="22"/>
          <w:lang w:bidi="ar-AE"/>
        </w:rPr>
      </w:pPr>
      <w:r w:rsidRPr="00414C13">
        <w:rPr>
          <w:rFonts w:asciiTheme="majorBidi" w:hAnsiTheme="majorBidi" w:cstheme="majorBidi"/>
          <w:sz w:val="22"/>
          <w:szCs w:val="22"/>
          <w:lang w:bidi="ar-AE"/>
        </w:rPr>
        <w:t xml:space="preserve">BOD holds (4) four times per year, one time every three months.   </w:t>
      </w:r>
    </w:p>
    <w:p w14:paraId="0B3F8CBA" w14:textId="77777777" w:rsidR="00B61927" w:rsidRPr="001F7D21" w:rsidRDefault="00B61927" w:rsidP="00B61927">
      <w:pPr>
        <w:bidi w:val="0"/>
        <w:spacing w:line="240" w:lineRule="exact"/>
        <w:jc w:val="lowKashida"/>
        <w:rPr>
          <w:rFonts w:asciiTheme="majorBidi" w:hAnsiTheme="majorBidi" w:cstheme="majorBidi"/>
        </w:rPr>
      </w:pPr>
    </w:p>
    <w:p w14:paraId="11580D21" w14:textId="29B034B4" w:rsidR="001F7D21" w:rsidRPr="001F7D21" w:rsidRDefault="001F7D21" w:rsidP="00AC485A">
      <w:pPr>
        <w:pStyle w:val="BodyText"/>
        <w:spacing w:line="276" w:lineRule="auto"/>
        <w:jc w:val="both"/>
        <w:rPr>
          <w:rFonts w:asciiTheme="majorBidi" w:hAnsiTheme="majorBidi" w:cstheme="majorBidi"/>
          <w:sz w:val="22"/>
          <w:szCs w:val="22"/>
          <w:rtl/>
        </w:rPr>
      </w:pPr>
      <w:r w:rsidRPr="001F7D21">
        <w:rPr>
          <w:rFonts w:asciiTheme="majorBidi" w:hAnsiTheme="majorBidi" w:cstheme="majorBidi"/>
          <w:sz w:val="22"/>
          <w:szCs w:val="22"/>
        </w:rPr>
        <w:t xml:space="preserve">In conclusion, the Board of Directors would like to thank all the of the Company's customers and express its appreciation to the </w:t>
      </w:r>
      <w:r w:rsidR="00AC485A" w:rsidRPr="00AC485A">
        <w:rPr>
          <w:rFonts w:asciiTheme="majorBidi" w:hAnsiTheme="majorBidi" w:cstheme="majorBidi"/>
          <w:sz w:val="22"/>
          <w:szCs w:val="22"/>
        </w:rPr>
        <w:t>management</w:t>
      </w:r>
      <w:r w:rsidR="00AC485A">
        <w:rPr>
          <w:rFonts w:asciiTheme="majorBidi" w:hAnsiTheme="majorBidi" w:cstheme="majorBidi"/>
          <w:sz w:val="22"/>
          <w:szCs w:val="22"/>
        </w:rPr>
        <w:t xml:space="preserve"> </w:t>
      </w:r>
      <w:r w:rsidRPr="001F7D21">
        <w:rPr>
          <w:rFonts w:asciiTheme="majorBidi" w:hAnsiTheme="majorBidi" w:cstheme="majorBidi"/>
          <w:sz w:val="22"/>
          <w:szCs w:val="22"/>
        </w:rPr>
        <w:t>and staff for their efforts throughout the past year, and also extend its thanks to the auditors for their continuous cooperation.</w:t>
      </w:r>
    </w:p>
    <w:p w14:paraId="79FC5FF6" w14:textId="67E2A5EB" w:rsidR="001F7D21" w:rsidRPr="001F7D21" w:rsidRDefault="00AC485A" w:rsidP="001F7D21">
      <w:pPr>
        <w:bidi w:val="0"/>
        <w:spacing w:line="240" w:lineRule="exact"/>
        <w:jc w:val="lowKashida"/>
        <w:rPr>
          <w:rFonts w:asciiTheme="majorBidi" w:hAnsiTheme="majorBidi" w:cstheme="majorBidi"/>
          <w:b/>
          <w:bCs/>
          <w:rtl/>
        </w:rPr>
      </w:pPr>
      <w:r>
        <w:rPr>
          <w:rFonts w:asciiTheme="majorBidi" w:hAnsiTheme="majorBidi" w:cstheme="majorBidi"/>
          <w:b/>
          <w:bCs/>
        </w:rPr>
        <w:t xml:space="preserve"> </w:t>
      </w:r>
    </w:p>
    <w:p w14:paraId="61FA4A50" w14:textId="77777777" w:rsidR="001F7D21" w:rsidRPr="001F7D21" w:rsidRDefault="001F7D21" w:rsidP="001F7D21">
      <w:pPr>
        <w:bidi w:val="0"/>
        <w:spacing w:line="240" w:lineRule="exact"/>
        <w:jc w:val="lowKashida"/>
        <w:rPr>
          <w:rFonts w:asciiTheme="majorBidi" w:hAnsiTheme="majorBidi" w:cstheme="majorBidi"/>
          <w:b/>
          <w:bCs/>
        </w:rPr>
      </w:pPr>
      <w:r w:rsidRPr="001F7D21">
        <w:rPr>
          <w:rFonts w:asciiTheme="majorBidi" w:hAnsiTheme="majorBidi" w:cstheme="majorBidi"/>
          <w:b/>
          <w:bCs/>
        </w:rPr>
        <w:t xml:space="preserve"> Best regards,</w:t>
      </w:r>
    </w:p>
    <w:p w14:paraId="5A01D945" w14:textId="77777777" w:rsidR="001F7D21" w:rsidRPr="001F7D21" w:rsidRDefault="001F7D21" w:rsidP="001F7D21">
      <w:pPr>
        <w:bidi w:val="0"/>
        <w:spacing w:line="240" w:lineRule="exact"/>
        <w:jc w:val="lowKashida"/>
        <w:rPr>
          <w:rFonts w:asciiTheme="majorBidi" w:hAnsiTheme="majorBidi" w:cstheme="majorBidi"/>
        </w:rPr>
      </w:pPr>
    </w:p>
    <w:p w14:paraId="13F90FB9" w14:textId="77777777" w:rsidR="001F7D21" w:rsidRPr="001F7D21" w:rsidRDefault="001F7D21" w:rsidP="001F7D21">
      <w:pPr>
        <w:bidi w:val="0"/>
        <w:spacing w:line="240" w:lineRule="exact"/>
        <w:jc w:val="lowKashida"/>
        <w:rPr>
          <w:rFonts w:asciiTheme="majorBidi" w:hAnsiTheme="majorBidi" w:cstheme="majorBidi"/>
        </w:rPr>
      </w:pPr>
      <w:r w:rsidRPr="001F7D21">
        <w:rPr>
          <w:rFonts w:asciiTheme="majorBidi" w:hAnsiTheme="majorBidi" w:cstheme="majorBidi"/>
        </w:rPr>
        <w:t xml:space="preserve"> Buti Obaid Al-Mulla</w:t>
      </w:r>
    </w:p>
    <w:p w14:paraId="54DCF603" w14:textId="77777777" w:rsidR="001F7D21" w:rsidRPr="001F7D21" w:rsidRDefault="001F7D21" w:rsidP="001F7D21">
      <w:pPr>
        <w:bidi w:val="0"/>
        <w:spacing w:line="240" w:lineRule="exact"/>
        <w:jc w:val="lowKashida"/>
        <w:rPr>
          <w:rFonts w:asciiTheme="majorBidi" w:hAnsiTheme="majorBidi" w:cstheme="majorBidi"/>
        </w:rPr>
      </w:pPr>
      <w:r w:rsidRPr="001F7D21">
        <w:rPr>
          <w:rFonts w:asciiTheme="majorBidi" w:hAnsiTheme="majorBidi" w:cstheme="majorBidi"/>
        </w:rPr>
        <w:t>/Signed/</w:t>
      </w:r>
    </w:p>
    <w:p w14:paraId="3BD6A7B5" w14:textId="77777777" w:rsidR="001F7D21" w:rsidRPr="001F7D21" w:rsidRDefault="001F7D21" w:rsidP="001F7D21">
      <w:pPr>
        <w:bidi w:val="0"/>
        <w:spacing w:line="240" w:lineRule="exact"/>
        <w:jc w:val="lowKashida"/>
        <w:rPr>
          <w:rFonts w:asciiTheme="majorBidi" w:hAnsiTheme="majorBidi" w:cstheme="majorBidi"/>
        </w:rPr>
      </w:pPr>
      <w:r w:rsidRPr="001F7D21">
        <w:rPr>
          <w:rFonts w:asciiTheme="majorBidi" w:hAnsiTheme="majorBidi" w:cstheme="majorBidi"/>
        </w:rPr>
        <w:t>Chairman of Board of Directors</w:t>
      </w:r>
    </w:p>
    <w:p w14:paraId="31B1C428" w14:textId="64F2ED1D" w:rsidR="00CB6039" w:rsidRPr="001F7D21" w:rsidRDefault="001F7D21" w:rsidP="00F65D27">
      <w:pPr>
        <w:bidi w:val="0"/>
        <w:rPr>
          <w:rFonts w:asciiTheme="majorBidi" w:hAnsiTheme="majorBidi" w:cstheme="majorBidi"/>
        </w:rPr>
      </w:pPr>
      <w:r w:rsidRPr="001F7D21">
        <w:rPr>
          <w:rFonts w:asciiTheme="majorBidi" w:hAnsiTheme="majorBidi" w:cstheme="majorBidi"/>
        </w:rPr>
        <w:t>/Dubai Insurance seal/</w:t>
      </w:r>
    </w:p>
    <w:sectPr w:rsidR="00CB6039" w:rsidRPr="001F7D2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64967" w14:textId="77777777" w:rsidR="0096045E" w:rsidRDefault="0096045E">
      <w:pPr>
        <w:spacing w:after="0" w:line="240" w:lineRule="auto"/>
      </w:pPr>
      <w:r>
        <w:separator/>
      </w:r>
    </w:p>
  </w:endnote>
  <w:endnote w:type="continuationSeparator" w:id="0">
    <w:p w14:paraId="71238DA9" w14:textId="77777777" w:rsidR="0096045E" w:rsidRDefault="0096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25151704"/>
      <w:docPartObj>
        <w:docPartGallery w:val="Page Numbers (Bottom of Page)"/>
        <w:docPartUnique/>
      </w:docPartObj>
    </w:sdtPr>
    <w:sdtEndPr>
      <w:rPr>
        <w:noProof/>
      </w:rPr>
    </w:sdtEndPr>
    <w:sdtContent>
      <w:p w14:paraId="56E449C4" w14:textId="7AF17BA7" w:rsidR="00767318" w:rsidRDefault="00767318">
        <w:pPr>
          <w:pStyle w:val="Footer"/>
        </w:pPr>
        <w:r>
          <w:fldChar w:fldCharType="begin"/>
        </w:r>
        <w:r>
          <w:instrText xml:space="preserve"> PAGE   \* MERGEFORMAT </w:instrText>
        </w:r>
        <w:r>
          <w:fldChar w:fldCharType="separate"/>
        </w:r>
        <w:r w:rsidR="006356F1">
          <w:rPr>
            <w:noProof/>
            <w:rtl/>
          </w:rPr>
          <w:t>1</w:t>
        </w:r>
        <w:r>
          <w:rPr>
            <w:noProof/>
          </w:rPr>
          <w:fldChar w:fldCharType="end"/>
        </w:r>
      </w:p>
    </w:sdtContent>
  </w:sdt>
  <w:p w14:paraId="2A7395CE" w14:textId="77777777" w:rsidR="00767318" w:rsidRDefault="00767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6F16" w14:textId="77777777" w:rsidR="0096045E" w:rsidRDefault="0096045E">
      <w:pPr>
        <w:spacing w:after="0" w:line="240" w:lineRule="auto"/>
      </w:pPr>
      <w:r>
        <w:separator/>
      </w:r>
    </w:p>
  </w:footnote>
  <w:footnote w:type="continuationSeparator" w:id="0">
    <w:p w14:paraId="4814E1ED" w14:textId="77777777" w:rsidR="0096045E" w:rsidRDefault="00960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0988" w14:textId="3581853D" w:rsidR="0057320A" w:rsidRPr="0057320A" w:rsidRDefault="0096045E" w:rsidP="0057320A">
    <w:pPr>
      <w:bidi w:val="0"/>
      <w:jc w:val="center"/>
      <w:rPr>
        <w:b/>
        <w:b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803"/>
    <w:multiLevelType w:val="singleLevel"/>
    <w:tmpl w:val="A5F4EAC0"/>
    <w:lvl w:ilvl="0">
      <w:start w:val="1"/>
      <w:numFmt w:val="decimal"/>
      <w:lvlText w:val="%1-"/>
      <w:lvlJc w:val="left"/>
      <w:pPr>
        <w:tabs>
          <w:tab w:val="num" w:pos="420"/>
        </w:tabs>
        <w:ind w:left="420" w:right="420" w:hanging="420"/>
      </w:pPr>
      <w:rPr>
        <w:rFonts w:hint="default"/>
        <w:sz w:val="28"/>
      </w:rPr>
    </w:lvl>
  </w:abstractNum>
  <w:abstractNum w:abstractNumId="1" w15:restartNumberingAfterBreak="0">
    <w:nsid w:val="05651D2F"/>
    <w:multiLevelType w:val="hybridMultilevel"/>
    <w:tmpl w:val="7660A712"/>
    <w:lvl w:ilvl="0" w:tplc="A8B24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B307E"/>
    <w:multiLevelType w:val="hybridMultilevel"/>
    <w:tmpl w:val="7B9ED0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69"/>
        </w:tabs>
        <w:ind w:left="1069"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9747CC"/>
    <w:multiLevelType w:val="hybridMultilevel"/>
    <w:tmpl w:val="1FD6C438"/>
    <w:lvl w:ilvl="0" w:tplc="3118D1B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6475D"/>
    <w:multiLevelType w:val="hybridMultilevel"/>
    <w:tmpl w:val="0AFCE5B0"/>
    <w:lvl w:ilvl="0" w:tplc="D340F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A7050"/>
    <w:multiLevelType w:val="hybridMultilevel"/>
    <w:tmpl w:val="1D8A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61"/>
    <w:rsid w:val="00001F4C"/>
    <w:rsid w:val="00003500"/>
    <w:rsid w:val="000055D1"/>
    <w:rsid w:val="00011778"/>
    <w:rsid w:val="00016337"/>
    <w:rsid w:val="00021C4D"/>
    <w:rsid w:val="000235A5"/>
    <w:rsid w:val="00027631"/>
    <w:rsid w:val="00032FF1"/>
    <w:rsid w:val="000709A3"/>
    <w:rsid w:val="00073CB6"/>
    <w:rsid w:val="00094937"/>
    <w:rsid w:val="000A3527"/>
    <w:rsid w:val="000B0F43"/>
    <w:rsid w:val="000B23CC"/>
    <w:rsid w:val="000C4859"/>
    <w:rsid w:val="000D5803"/>
    <w:rsid w:val="000D5D1F"/>
    <w:rsid w:val="000E20B6"/>
    <w:rsid w:val="000E2DF2"/>
    <w:rsid w:val="000F4608"/>
    <w:rsid w:val="00126201"/>
    <w:rsid w:val="001549D9"/>
    <w:rsid w:val="001709FE"/>
    <w:rsid w:val="00171D9E"/>
    <w:rsid w:val="00185E49"/>
    <w:rsid w:val="00192182"/>
    <w:rsid w:val="00195594"/>
    <w:rsid w:val="001A16B2"/>
    <w:rsid w:val="001A315D"/>
    <w:rsid w:val="001A3DC5"/>
    <w:rsid w:val="001A499E"/>
    <w:rsid w:val="001C5E83"/>
    <w:rsid w:val="001C691C"/>
    <w:rsid w:val="001C7965"/>
    <w:rsid w:val="001E26A5"/>
    <w:rsid w:val="001F54B8"/>
    <w:rsid w:val="001F7D21"/>
    <w:rsid w:val="00202C4B"/>
    <w:rsid w:val="00223F98"/>
    <w:rsid w:val="00241367"/>
    <w:rsid w:val="00290BE9"/>
    <w:rsid w:val="00293ADD"/>
    <w:rsid w:val="002B3579"/>
    <w:rsid w:val="002B4703"/>
    <w:rsid w:val="002E068F"/>
    <w:rsid w:val="002F2C0C"/>
    <w:rsid w:val="002F531E"/>
    <w:rsid w:val="00302F92"/>
    <w:rsid w:val="003127BC"/>
    <w:rsid w:val="00335570"/>
    <w:rsid w:val="00341988"/>
    <w:rsid w:val="0034754F"/>
    <w:rsid w:val="00353027"/>
    <w:rsid w:val="00355E04"/>
    <w:rsid w:val="00357249"/>
    <w:rsid w:val="00357DF8"/>
    <w:rsid w:val="0037424D"/>
    <w:rsid w:val="003764BA"/>
    <w:rsid w:val="00383C12"/>
    <w:rsid w:val="00394866"/>
    <w:rsid w:val="003B0F59"/>
    <w:rsid w:val="003D0EC3"/>
    <w:rsid w:val="003D0F44"/>
    <w:rsid w:val="003D505F"/>
    <w:rsid w:val="003E0A82"/>
    <w:rsid w:val="003E1A19"/>
    <w:rsid w:val="003E760B"/>
    <w:rsid w:val="00410138"/>
    <w:rsid w:val="004140CA"/>
    <w:rsid w:val="00414C13"/>
    <w:rsid w:val="004315C6"/>
    <w:rsid w:val="00441306"/>
    <w:rsid w:val="0044301F"/>
    <w:rsid w:val="0044375C"/>
    <w:rsid w:val="00446603"/>
    <w:rsid w:val="0045184C"/>
    <w:rsid w:val="0045219C"/>
    <w:rsid w:val="00456F37"/>
    <w:rsid w:val="004627BA"/>
    <w:rsid w:val="0046482E"/>
    <w:rsid w:val="004902B1"/>
    <w:rsid w:val="004A058F"/>
    <w:rsid w:val="004A2D0E"/>
    <w:rsid w:val="004A657A"/>
    <w:rsid w:val="004A74DA"/>
    <w:rsid w:val="004B1B16"/>
    <w:rsid w:val="004B2CA6"/>
    <w:rsid w:val="004B7D64"/>
    <w:rsid w:val="004E289D"/>
    <w:rsid w:val="004F26B1"/>
    <w:rsid w:val="004F2DC6"/>
    <w:rsid w:val="005264B1"/>
    <w:rsid w:val="00530648"/>
    <w:rsid w:val="00545275"/>
    <w:rsid w:val="005459E5"/>
    <w:rsid w:val="00560524"/>
    <w:rsid w:val="00576DEC"/>
    <w:rsid w:val="005C46B6"/>
    <w:rsid w:val="005D2835"/>
    <w:rsid w:val="005E274F"/>
    <w:rsid w:val="005E4738"/>
    <w:rsid w:val="005E47BD"/>
    <w:rsid w:val="005F054F"/>
    <w:rsid w:val="006028EE"/>
    <w:rsid w:val="00603472"/>
    <w:rsid w:val="00615075"/>
    <w:rsid w:val="006156D4"/>
    <w:rsid w:val="00635630"/>
    <w:rsid w:val="006356F1"/>
    <w:rsid w:val="006403AE"/>
    <w:rsid w:val="006410FF"/>
    <w:rsid w:val="00651AAF"/>
    <w:rsid w:val="0066253A"/>
    <w:rsid w:val="006767D2"/>
    <w:rsid w:val="00680CAD"/>
    <w:rsid w:val="006C5246"/>
    <w:rsid w:val="006D72AC"/>
    <w:rsid w:val="006E6E01"/>
    <w:rsid w:val="00713DB4"/>
    <w:rsid w:val="00722E1C"/>
    <w:rsid w:val="00736729"/>
    <w:rsid w:val="00745C3E"/>
    <w:rsid w:val="00767318"/>
    <w:rsid w:val="00773BF1"/>
    <w:rsid w:val="00781AB8"/>
    <w:rsid w:val="007867E9"/>
    <w:rsid w:val="00792D6A"/>
    <w:rsid w:val="007B1B4C"/>
    <w:rsid w:val="007B6F81"/>
    <w:rsid w:val="007D34FC"/>
    <w:rsid w:val="007D7A09"/>
    <w:rsid w:val="007E47F6"/>
    <w:rsid w:val="007F3B78"/>
    <w:rsid w:val="00806443"/>
    <w:rsid w:val="00837ECA"/>
    <w:rsid w:val="00865AE8"/>
    <w:rsid w:val="00873B8A"/>
    <w:rsid w:val="0088207C"/>
    <w:rsid w:val="008861E0"/>
    <w:rsid w:val="00895B63"/>
    <w:rsid w:val="00895CD6"/>
    <w:rsid w:val="008C0266"/>
    <w:rsid w:val="008C03AC"/>
    <w:rsid w:val="008D69AC"/>
    <w:rsid w:val="008D6DB3"/>
    <w:rsid w:val="00904073"/>
    <w:rsid w:val="009055BE"/>
    <w:rsid w:val="00914C7F"/>
    <w:rsid w:val="009162D8"/>
    <w:rsid w:val="00916FE2"/>
    <w:rsid w:val="00923BD1"/>
    <w:rsid w:val="00927EDF"/>
    <w:rsid w:val="009323C3"/>
    <w:rsid w:val="0096045E"/>
    <w:rsid w:val="009611F9"/>
    <w:rsid w:val="00963B67"/>
    <w:rsid w:val="00973F2E"/>
    <w:rsid w:val="00975FCD"/>
    <w:rsid w:val="009761EE"/>
    <w:rsid w:val="00977A78"/>
    <w:rsid w:val="009935CE"/>
    <w:rsid w:val="0099377A"/>
    <w:rsid w:val="009951DF"/>
    <w:rsid w:val="009A6A5B"/>
    <w:rsid w:val="009A6FA4"/>
    <w:rsid w:val="009D4DC4"/>
    <w:rsid w:val="009E1AC1"/>
    <w:rsid w:val="009E5621"/>
    <w:rsid w:val="009F0780"/>
    <w:rsid w:val="009F32E4"/>
    <w:rsid w:val="00A25A11"/>
    <w:rsid w:val="00A31C34"/>
    <w:rsid w:val="00A33F22"/>
    <w:rsid w:val="00A3756C"/>
    <w:rsid w:val="00A40C9B"/>
    <w:rsid w:val="00A50F26"/>
    <w:rsid w:val="00A53258"/>
    <w:rsid w:val="00A57D06"/>
    <w:rsid w:val="00A9469E"/>
    <w:rsid w:val="00AA1BCD"/>
    <w:rsid w:val="00AB05BB"/>
    <w:rsid w:val="00AC364F"/>
    <w:rsid w:val="00AC485A"/>
    <w:rsid w:val="00AC50A9"/>
    <w:rsid w:val="00AE2132"/>
    <w:rsid w:val="00AE31A1"/>
    <w:rsid w:val="00AF18E3"/>
    <w:rsid w:val="00B11F79"/>
    <w:rsid w:val="00B12C0D"/>
    <w:rsid w:val="00B16762"/>
    <w:rsid w:val="00B248F2"/>
    <w:rsid w:val="00B3180D"/>
    <w:rsid w:val="00B41122"/>
    <w:rsid w:val="00B61927"/>
    <w:rsid w:val="00B6300A"/>
    <w:rsid w:val="00B80D1D"/>
    <w:rsid w:val="00B84412"/>
    <w:rsid w:val="00B8500A"/>
    <w:rsid w:val="00BA3C16"/>
    <w:rsid w:val="00BA3CE3"/>
    <w:rsid w:val="00BA5826"/>
    <w:rsid w:val="00BC1EFC"/>
    <w:rsid w:val="00BD290B"/>
    <w:rsid w:val="00BD79E3"/>
    <w:rsid w:val="00BE3761"/>
    <w:rsid w:val="00BF0B88"/>
    <w:rsid w:val="00BF0C61"/>
    <w:rsid w:val="00C01B71"/>
    <w:rsid w:val="00C10561"/>
    <w:rsid w:val="00C20A7E"/>
    <w:rsid w:val="00C31B2A"/>
    <w:rsid w:val="00C46F7A"/>
    <w:rsid w:val="00C5711C"/>
    <w:rsid w:val="00C57BC8"/>
    <w:rsid w:val="00C63631"/>
    <w:rsid w:val="00C64AD4"/>
    <w:rsid w:val="00C946E7"/>
    <w:rsid w:val="00CB4232"/>
    <w:rsid w:val="00CB6039"/>
    <w:rsid w:val="00CD1256"/>
    <w:rsid w:val="00CF19BC"/>
    <w:rsid w:val="00CF76A3"/>
    <w:rsid w:val="00D361A9"/>
    <w:rsid w:val="00D542EB"/>
    <w:rsid w:val="00D568D6"/>
    <w:rsid w:val="00D6493F"/>
    <w:rsid w:val="00D754E4"/>
    <w:rsid w:val="00D76A69"/>
    <w:rsid w:val="00D83354"/>
    <w:rsid w:val="00D90B0E"/>
    <w:rsid w:val="00DC3470"/>
    <w:rsid w:val="00DC3788"/>
    <w:rsid w:val="00DD0353"/>
    <w:rsid w:val="00DE3803"/>
    <w:rsid w:val="00E03385"/>
    <w:rsid w:val="00E07015"/>
    <w:rsid w:val="00E21888"/>
    <w:rsid w:val="00E22EC9"/>
    <w:rsid w:val="00E27395"/>
    <w:rsid w:val="00E27DB0"/>
    <w:rsid w:val="00E34BC6"/>
    <w:rsid w:val="00E40F15"/>
    <w:rsid w:val="00E518E3"/>
    <w:rsid w:val="00E850EC"/>
    <w:rsid w:val="00E86E0B"/>
    <w:rsid w:val="00E87F65"/>
    <w:rsid w:val="00E900E8"/>
    <w:rsid w:val="00EA60B0"/>
    <w:rsid w:val="00EB5DFA"/>
    <w:rsid w:val="00EC4274"/>
    <w:rsid w:val="00EC6681"/>
    <w:rsid w:val="00EC79A4"/>
    <w:rsid w:val="00ED1C65"/>
    <w:rsid w:val="00EE419A"/>
    <w:rsid w:val="00EE5A4B"/>
    <w:rsid w:val="00EE6345"/>
    <w:rsid w:val="00F2416A"/>
    <w:rsid w:val="00F31C4A"/>
    <w:rsid w:val="00F32199"/>
    <w:rsid w:val="00F5203F"/>
    <w:rsid w:val="00F65D27"/>
    <w:rsid w:val="00F95B8C"/>
    <w:rsid w:val="00FA013A"/>
    <w:rsid w:val="00FA0F9E"/>
    <w:rsid w:val="00FC35AC"/>
    <w:rsid w:val="00FD4595"/>
    <w:rsid w:val="00FD5801"/>
    <w:rsid w:val="00FE76D4"/>
    <w:rsid w:val="00FF4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FFEB"/>
  <w15:docId w15:val="{86711617-9E44-4D6F-8EF5-63648B2A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1"/>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D21"/>
    <w:pPr>
      <w:ind w:left="720"/>
      <w:contextualSpacing/>
    </w:pPr>
  </w:style>
  <w:style w:type="paragraph" w:styleId="BodyText">
    <w:name w:val="Body Text"/>
    <w:basedOn w:val="Normal"/>
    <w:link w:val="BodyTextChar"/>
    <w:rsid w:val="001F7D21"/>
    <w:pPr>
      <w:bidi w:val="0"/>
      <w:spacing w:after="0" w:line="240" w:lineRule="auto"/>
      <w:jc w:val="lowKashida"/>
    </w:pPr>
    <w:rPr>
      <w:rFonts w:ascii="Times New Roman" w:eastAsia="Times New Roman" w:hAnsi="Times New Roman" w:cs="Arabic Transparent"/>
      <w:b/>
      <w:bCs/>
      <w:noProof/>
      <w:sz w:val="20"/>
      <w:szCs w:val="28"/>
      <w:lang w:eastAsia="ar-SA"/>
    </w:rPr>
  </w:style>
  <w:style w:type="character" w:customStyle="1" w:styleId="BodyTextChar">
    <w:name w:val="Body Text Char"/>
    <w:basedOn w:val="DefaultParagraphFont"/>
    <w:link w:val="BodyText"/>
    <w:rsid w:val="001F7D21"/>
    <w:rPr>
      <w:rFonts w:ascii="Times New Roman" w:eastAsia="Times New Roman" w:hAnsi="Times New Roman" w:cs="Arabic Transparent"/>
      <w:b/>
      <w:bCs/>
      <w:noProof/>
      <w:sz w:val="20"/>
      <w:szCs w:val="28"/>
      <w:lang w:eastAsia="ar-SA"/>
    </w:rPr>
  </w:style>
  <w:style w:type="table" w:styleId="TableGrid">
    <w:name w:val="Table Grid"/>
    <w:basedOn w:val="TableNormal"/>
    <w:uiPriority w:val="59"/>
    <w:unhideWhenUsed/>
    <w:rsid w:val="001F7D2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D21"/>
    <w:rPr>
      <w:sz w:val="16"/>
      <w:szCs w:val="16"/>
    </w:rPr>
  </w:style>
  <w:style w:type="paragraph" w:styleId="CommentText">
    <w:name w:val="annotation text"/>
    <w:basedOn w:val="Normal"/>
    <w:link w:val="CommentTextChar"/>
    <w:uiPriority w:val="99"/>
    <w:semiHidden/>
    <w:unhideWhenUsed/>
    <w:rsid w:val="001F7D21"/>
    <w:pPr>
      <w:spacing w:line="240" w:lineRule="auto"/>
    </w:pPr>
    <w:rPr>
      <w:sz w:val="20"/>
      <w:szCs w:val="20"/>
    </w:rPr>
  </w:style>
  <w:style w:type="character" w:customStyle="1" w:styleId="CommentTextChar">
    <w:name w:val="Comment Text Char"/>
    <w:basedOn w:val="DefaultParagraphFont"/>
    <w:link w:val="CommentText"/>
    <w:uiPriority w:val="99"/>
    <w:semiHidden/>
    <w:rsid w:val="001F7D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7D21"/>
    <w:rPr>
      <w:b/>
      <w:bCs/>
    </w:rPr>
  </w:style>
  <w:style w:type="character" w:customStyle="1" w:styleId="CommentSubjectChar">
    <w:name w:val="Comment Subject Char"/>
    <w:basedOn w:val="CommentTextChar"/>
    <w:link w:val="CommentSubject"/>
    <w:uiPriority w:val="99"/>
    <w:semiHidden/>
    <w:rsid w:val="001F7D21"/>
    <w:rPr>
      <w:rFonts w:eastAsiaTheme="minorEastAsia"/>
      <w:b/>
      <w:bCs/>
      <w:sz w:val="20"/>
      <w:szCs w:val="20"/>
    </w:rPr>
  </w:style>
  <w:style w:type="paragraph" w:styleId="BalloonText">
    <w:name w:val="Balloon Text"/>
    <w:basedOn w:val="Normal"/>
    <w:link w:val="BalloonTextChar"/>
    <w:uiPriority w:val="99"/>
    <w:semiHidden/>
    <w:unhideWhenUsed/>
    <w:rsid w:val="001F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21"/>
    <w:rPr>
      <w:rFonts w:ascii="Segoe UI" w:eastAsiaTheme="minorEastAsia" w:hAnsi="Segoe UI" w:cs="Segoe UI"/>
      <w:sz w:val="18"/>
      <w:szCs w:val="18"/>
    </w:rPr>
  </w:style>
  <w:style w:type="paragraph" w:styleId="Header">
    <w:name w:val="header"/>
    <w:basedOn w:val="Normal"/>
    <w:link w:val="HeaderChar"/>
    <w:uiPriority w:val="99"/>
    <w:unhideWhenUsed/>
    <w:rsid w:val="00D54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2EB"/>
    <w:rPr>
      <w:rFonts w:eastAsiaTheme="minorEastAsia"/>
    </w:rPr>
  </w:style>
  <w:style w:type="paragraph" w:styleId="Footer">
    <w:name w:val="footer"/>
    <w:basedOn w:val="Normal"/>
    <w:link w:val="FooterChar"/>
    <w:uiPriority w:val="99"/>
    <w:unhideWhenUsed/>
    <w:rsid w:val="00D54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2EB"/>
    <w:rPr>
      <w:rFonts w:eastAsiaTheme="minorEastAsia"/>
    </w:rPr>
  </w:style>
  <w:style w:type="paragraph" w:styleId="NoSpacing">
    <w:name w:val="No Spacing"/>
    <w:uiPriority w:val="1"/>
    <w:qFormat/>
    <w:rsid w:val="00414C13"/>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Sahem Abdel Haq</cp:lastModifiedBy>
  <cp:revision>2</cp:revision>
  <cp:lastPrinted>2020-03-03T07:41:00Z</cp:lastPrinted>
  <dcterms:created xsi:type="dcterms:W3CDTF">2021-12-09T09:34:00Z</dcterms:created>
  <dcterms:modified xsi:type="dcterms:W3CDTF">2021-12-09T09:34:00Z</dcterms:modified>
</cp:coreProperties>
</file>